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72A5" w14:textId="77777777" w:rsidR="00805CF1" w:rsidRPr="008E182F" w:rsidRDefault="00805CF1" w:rsidP="00B92D09">
      <w:pPr>
        <w:jc w:val="center"/>
        <w:rPr>
          <w:b/>
          <w:szCs w:val="24"/>
          <w:lang w:eastAsia="lt-LT"/>
        </w:rPr>
      </w:pPr>
      <w:r w:rsidRPr="008E182F">
        <w:rPr>
          <w:b/>
          <w:szCs w:val="24"/>
          <w:lang w:eastAsia="lt-LT"/>
        </w:rPr>
        <w:t>ŠIAULIŲ MIESTO SAVIVALDYBĖS ŠVIETIMO CENTRO</w:t>
      </w:r>
    </w:p>
    <w:p w14:paraId="1953F084" w14:textId="0D91A46F" w:rsidR="008D7532" w:rsidRPr="008E182F" w:rsidRDefault="008D7532" w:rsidP="00EE466D">
      <w:pPr>
        <w:jc w:val="center"/>
        <w:rPr>
          <w:b/>
          <w:szCs w:val="24"/>
          <w:lang w:eastAsia="lt-LT"/>
        </w:rPr>
      </w:pPr>
      <w:r w:rsidRPr="008E182F">
        <w:rPr>
          <w:b/>
          <w:szCs w:val="24"/>
          <w:lang w:eastAsia="lt-LT"/>
        </w:rPr>
        <w:t>DIREKTORĖS VILMOS TUBUTIENĖS</w:t>
      </w:r>
    </w:p>
    <w:p w14:paraId="67D09AFC" w14:textId="77777777" w:rsidR="00FB35C2" w:rsidRPr="008E182F" w:rsidRDefault="00FB35C2" w:rsidP="00B92D09">
      <w:pPr>
        <w:jc w:val="center"/>
        <w:rPr>
          <w:b/>
          <w:szCs w:val="24"/>
          <w:lang w:eastAsia="lt-LT"/>
        </w:rPr>
      </w:pPr>
    </w:p>
    <w:p w14:paraId="7EDF2147" w14:textId="11BE6ACE" w:rsidR="00E52627" w:rsidRPr="008E182F" w:rsidRDefault="00805CF1" w:rsidP="00B92D09">
      <w:pPr>
        <w:jc w:val="center"/>
        <w:rPr>
          <w:b/>
          <w:szCs w:val="24"/>
          <w:lang w:eastAsia="lt-LT"/>
        </w:rPr>
      </w:pPr>
      <w:r w:rsidRPr="008E182F">
        <w:rPr>
          <w:b/>
          <w:szCs w:val="24"/>
          <w:lang w:eastAsia="lt-LT"/>
        </w:rPr>
        <w:t>202</w:t>
      </w:r>
      <w:r w:rsidR="002E1023" w:rsidRPr="008E182F">
        <w:rPr>
          <w:b/>
          <w:szCs w:val="24"/>
          <w:lang w:eastAsia="lt-LT"/>
        </w:rPr>
        <w:t>2</w:t>
      </w:r>
      <w:r w:rsidRPr="008E182F">
        <w:rPr>
          <w:b/>
          <w:szCs w:val="24"/>
          <w:lang w:eastAsia="lt-LT"/>
        </w:rPr>
        <w:t xml:space="preserve"> </w:t>
      </w:r>
      <w:r w:rsidR="00E52627" w:rsidRPr="008E182F">
        <w:rPr>
          <w:b/>
          <w:szCs w:val="24"/>
          <w:lang w:eastAsia="lt-LT"/>
        </w:rPr>
        <w:t>METŲ VEIKLOS ATASKAITA</w:t>
      </w:r>
    </w:p>
    <w:p w14:paraId="510C8A97" w14:textId="77777777" w:rsidR="00E52627" w:rsidRPr="008E182F" w:rsidRDefault="00E52627" w:rsidP="00B92D09">
      <w:pPr>
        <w:rPr>
          <w:szCs w:val="24"/>
          <w:lang w:eastAsia="lt-LT"/>
        </w:rPr>
      </w:pPr>
      <w:r w:rsidRPr="008E182F">
        <w:rPr>
          <w:szCs w:val="24"/>
          <w:lang w:eastAsia="lt-LT"/>
        </w:rPr>
        <w:tab/>
      </w:r>
      <w:r w:rsidRPr="008E182F">
        <w:rPr>
          <w:szCs w:val="24"/>
          <w:lang w:eastAsia="lt-LT"/>
        </w:rPr>
        <w:tab/>
        <w:t xml:space="preserve">           </w:t>
      </w:r>
    </w:p>
    <w:p w14:paraId="692DAEFA" w14:textId="5B0B641F" w:rsidR="00E52627" w:rsidRPr="008E182F" w:rsidRDefault="00E66645" w:rsidP="00B92D09">
      <w:pPr>
        <w:jc w:val="center"/>
        <w:rPr>
          <w:szCs w:val="24"/>
          <w:lang w:eastAsia="lt-LT"/>
        </w:rPr>
      </w:pPr>
      <w:r w:rsidRPr="008E182F">
        <w:rPr>
          <w:szCs w:val="24"/>
          <w:lang w:eastAsia="lt-LT"/>
        </w:rPr>
        <w:t>202</w:t>
      </w:r>
      <w:r w:rsidR="002E1023" w:rsidRPr="008E182F">
        <w:rPr>
          <w:szCs w:val="24"/>
          <w:lang w:eastAsia="lt-LT"/>
        </w:rPr>
        <w:t>3</w:t>
      </w:r>
      <w:r w:rsidRPr="008E182F">
        <w:rPr>
          <w:szCs w:val="24"/>
          <w:lang w:eastAsia="lt-LT"/>
        </w:rPr>
        <w:t>-</w:t>
      </w:r>
      <w:r w:rsidR="000F5EC3">
        <w:rPr>
          <w:szCs w:val="24"/>
          <w:lang w:eastAsia="lt-LT"/>
        </w:rPr>
        <w:t xml:space="preserve">  </w:t>
      </w:r>
      <w:r w:rsidR="001E33F6">
        <w:rPr>
          <w:szCs w:val="24"/>
          <w:lang w:eastAsia="lt-LT"/>
        </w:rPr>
        <w:t xml:space="preserve"> </w:t>
      </w:r>
      <w:r w:rsidRPr="008E182F">
        <w:rPr>
          <w:szCs w:val="24"/>
          <w:lang w:eastAsia="lt-LT"/>
        </w:rPr>
        <w:t>-</w:t>
      </w:r>
      <w:r w:rsidR="000F5EC3">
        <w:rPr>
          <w:szCs w:val="24"/>
          <w:lang w:eastAsia="lt-LT"/>
        </w:rPr>
        <w:t xml:space="preserve"> </w:t>
      </w:r>
      <w:r w:rsidRPr="008E182F">
        <w:rPr>
          <w:szCs w:val="24"/>
          <w:lang w:eastAsia="lt-LT"/>
        </w:rPr>
        <w:t xml:space="preserve"> </w:t>
      </w:r>
      <w:r w:rsidR="001E33F6">
        <w:rPr>
          <w:szCs w:val="24"/>
          <w:lang w:eastAsia="lt-LT"/>
        </w:rPr>
        <w:t xml:space="preserve"> </w:t>
      </w:r>
      <w:r w:rsidR="00E52627" w:rsidRPr="008E182F">
        <w:rPr>
          <w:szCs w:val="24"/>
          <w:lang w:eastAsia="lt-LT"/>
        </w:rPr>
        <w:t xml:space="preserve">Nr. </w:t>
      </w:r>
    </w:p>
    <w:p w14:paraId="153EEBF5" w14:textId="22D8182A" w:rsidR="00E52627" w:rsidRPr="008E182F" w:rsidRDefault="00E66645" w:rsidP="00B92D09">
      <w:pPr>
        <w:tabs>
          <w:tab w:val="left" w:pos="3828"/>
        </w:tabs>
        <w:jc w:val="center"/>
        <w:rPr>
          <w:szCs w:val="24"/>
          <w:lang w:eastAsia="lt-LT"/>
        </w:rPr>
      </w:pPr>
      <w:r w:rsidRPr="008E182F">
        <w:rPr>
          <w:szCs w:val="24"/>
          <w:lang w:eastAsia="lt-LT"/>
        </w:rPr>
        <w:t>Šiauliai</w:t>
      </w:r>
    </w:p>
    <w:p w14:paraId="492A200E" w14:textId="23B2BBA3" w:rsidR="00E52627" w:rsidRPr="008E182F" w:rsidRDefault="00E52627" w:rsidP="00B92D09">
      <w:pPr>
        <w:jc w:val="center"/>
        <w:rPr>
          <w:szCs w:val="24"/>
          <w:lang w:eastAsia="lt-LT"/>
        </w:rPr>
      </w:pPr>
    </w:p>
    <w:p w14:paraId="1AD51071" w14:textId="77777777" w:rsidR="00FB35C2" w:rsidRPr="008E182F" w:rsidRDefault="00FB35C2" w:rsidP="00B92D09">
      <w:pPr>
        <w:jc w:val="center"/>
        <w:rPr>
          <w:szCs w:val="24"/>
          <w:lang w:eastAsia="lt-LT"/>
        </w:rPr>
      </w:pPr>
    </w:p>
    <w:p w14:paraId="701C82F6" w14:textId="77777777" w:rsidR="00E52627" w:rsidRPr="008E182F" w:rsidRDefault="00E52627" w:rsidP="00B92D09">
      <w:pPr>
        <w:jc w:val="center"/>
        <w:rPr>
          <w:b/>
          <w:szCs w:val="24"/>
          <w:lang w:eastAsia="lt-LT"/>
        </w:rPr>
      </w:pPr>
      <w:r w:rsidRPr="008E182F">
        <w:rPr>
          <w:b/>
          <w:szCs w:val="24"/>
          <w:lang w:eastAsia="lt-LT"/>
        </w:rPr>
        <w:t>I SKYRIUS</w:t>
      </w:r>
    </w:p>
    <w:p w14:paraId="73F9C751" w14:textId="48D6AEB5" w:rsidR="00E52627" w:rsidRPr="008E182F" w:rsidRDefault="00E52627" w:rsidP="00EE466D">
      <w:pPr>
        <w:jc w:val="center"/>
        <w:rPr>
          <w:b/>
          <w:szCs w:val="24"/>
          <w:lang w:eastAsia="lt-LT"/>
        </w:rPr>
      </w:pPr>
      <w:r w:rsidRPr="008E182F">
        <w:rPr>
          <w:b/>
          <w:szCs w:val="24"/>
          <w:lang w:eastAsia="lt-LT"/>
        </w:rPr>
        <w:t>STRATEGINIO PLANO IR METINIO VEIKLOS PLANO ĮGYVENDINIMAS</w:t>
      </w:r>
    </w:p>
    <w:p w14:paraId="6EF92493" w14:textId="77777777" w:rsidR="00FB35C2" w:rsidRPr="008E182F" w:rsidRDefault="00FB35C2" w:rsidP="00EE466D">
      <w:pPr>
        <w:jc w:val="center"/>
        <w:rPr>
          <w:b/>
          <w:szCs w:val="24"/>
          <w:lang w:eastAsia="lt-LT"/>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9"/>
      </w:tblGrid>
      <w:tr w:rsidR="00E52627" w:rsidRPr="008E182F" w14:paraId="5D49F48A" w14:textId="77777777" w:rsidTr="008D7532">
        <w:tc>
          <w:tcPr>
            <w:tcW w:w="10059" w:type="dxa"/>
          </w:tcPr>
          <w:p w14:paraId="506066E9" w14:textId="77777777" w:rsidR="00F518EB" w:rsidRPr="008E182F" w:rsidRDefault="00F518EB" w:rsidP="00ED6350">
            <w:pPr>
              <w:rPr>
                <w:szCs w:val="24"/>
                <w:lang w:eastAsia="lt-LT"/>
              </w:rPr>
            </w:pPr>
          </w:p>
          <w:p w14:paraId="1D58D57C" w14:textId="77777777" w:rsidR="00E52627" w:rsidRPr="008E182F" w:rsidRDefault="00D60CA4" w:rsidP="00ED6350">
            <w:pPr>
              <w:jc w:val="both"/>
              <w:rPr>
                <w:szCs w:val="24"/>
                <w:lang w:eastAsia="lt-LT"/>
              </w:rPr>
            </w:pPr>
            <w:r w:rsidRPr="008E182F">
              <w:rPr>
                <w:szCs w:val="24"/>
                <w:lang w:eastAsia="lt-LT"/>
              </w:rPr>
              <w:t xml:space="preserve">Šiaulių miesto savivaldybės Švietimo centro veiklos tikslas – sudaryti sąlygas pedagogams ir kitiems specialistams mokytis visą gyvenimą, tenkinti pažinimo poreikius, tobulinti įgytą kvalifikaciją, skatinti pedagogų ir kitų specialistų kūrybiškumą, pažangias iniciatyvas ir siekti jas įgyvendinti. </w:t>
            </w:r>
          </w:p>
          <w:p w14:paraId="7402AB8B" w14:textId="77777777" w:rsidR="00A02BDD" w:rsidRPr="008E182F" w:rsidRDefault="00A02BDD" w:rsidP="00ED6350">
            <w:pPr>
              <w:jc w:val="both"/>
              <w:rPr>
                <w:szCs w:val="24"/>
                <w:lang w:eastAsia="lt-LT"/>
              </w:rPr>
            </w:pP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4111"/>
              <w:gridCol w:w="1701"/>
            </w:tblGrid>
            <w:tr w:rsidR="00A02BDD" w:rsidRPr="008E182F" w14:paraId="1D7AACBD" w14:textId="77777777" w:rsidTr="001A15E3">
              <w:tc>
                <w:tcPr>
                  <w:tcW w:w="3575" w:type="dxa"/>
                  <w:tcMar>
                    <w:top w:w="0" w:type="dxa"/>
                    <w:left w:w="108" w:type="dxa"/>
                    <w:bottom w:w="0" w:type="dxa"/>
                    <w:right w:w="108" w:type="dxa"/>
                  </w:tcMar>
                  <w:vAlign w:val="center"/>
                  <w:hideMark/>
                </w:tcPr>
                <w:p w14:paraId="257BE7DD" w14:textId="77777777" w:rsidR="00A02BDD" w:rsidRPr="008E182F" w:rsidRDefault="00A02BDD" w:rsidP="00ED6350">
                  <w:pPr>
                    <w:jc w:val="center"/>
                    <w:rPr>
                      <w:b/>
                      <w:szCs w:val="24"/>
                      <w:lang w:eastAsia="lt-LT"/>
                    </w:rPr>
                  </w:pPr>
                  <w:r w:rsidRPr="008E182F">
                    <w:rPr>
                      <w:b/>
                      <w:szCs w:val="24"/>
                      <w:lang w:eastAsia="lt-LT"/>
                    </w:rPr>
                    <w:t>202</w:t>
                  </w:r>
                  <w:r w:rsidR="00F60126" w:rsidRPr="008E182F">
                    <w:rPr>
                      <w:b/>
                      <w:szCs w:val="24"/>
                      <w:lang w:eastAsia="lt-LT"/>
                    </w:rPr>
                    <w:t>1</w:t>
                  </w:r>
                  <w:r w:rsidRPr="008E182F">
                    <w:rPr>
                      <w:b/>
                      <w:szCs w:val="24"/>
                      <w:lang w:eastAsia="lt-LT"/>
                    </w:rPr>
                    <w:t xml:space="preserve"> m</w:t>
                  </w:r>
                  <w:r w:rsidR="00F60126" w:rsidRPr="008E182F">
                    <w:rPr>
                      <w:b/>
                      <w:szCs w:val="24"/>
                      <w:lang w:eastAsia="lt-LT"/>
                    </w:rPr>
                    <w:t>.</w:t>
                  </w:r>
                  <w:r w:rsidRPr="008E182F">
                    <w:rPr>
                      <w:b/>
                      <w:szCs w:val="24"/>
                      <w:lang w:eastAsia="lt-LT"/>
                    </w:rPr>
                    <w:t xml:space="preserve"> tikslas, uždaviniai, priemonės</w:t>
                  </w:r>
                </w:p>
              </w:tc>
              <w:tc>
                <w:tcPr>
                  <w:tcW w:w="4111" w:type="dxa"/>
                  <w:tcMar>
                    <w:top w:w="0" w:type="dxa"/>
                    <w:left w:w="108" w:type="dxa"/>
                    <w:bottom w:w="0" w:type="dxa"/>
                    <w:right w:w="108" w:type="dxa"/>
                  </w:tcMar>
                  <w:vAlign w:val="center"/>
                  <w:hideMark/>
                </w:tcPr>
                <w:p w14:paraId="1D7AC036" w14:textId="6C661FDA" w:rsidR="00A64080" w:rsidRPr="008E182F" w:rsidRDefault="00A02BDD" w:rsidP="00ED6350">
                  <w:pPr>
                    <w:jc w:val="center"/>
                    <w:rPr>
                      <w:b/>
                      <w:szCs w:val="24"/>
                      <w:lang w:eastAsia="lt-LT"/>
                    </w:rPr>
                  </w:pPr>
                  <w:r w:rsidRPr="008E182F">
                    <w:rPr>
                      <w:b/>
                      <w:szCs w:val="24"/>
                      <w:lang w:eastAsia="lt-LT"/>
                    </w:rPr>
                    <w:t>Siekiniai (rezultato vertinimo, produkto kriterijaus pavadinimas ir mato vienetas)</w:t>
                  </w:r>
                </w:p>
              </w:tc>
              <w:tc>
                <w:tcPr>
                  <w:tcW w:w="1701" w:type="dxa"/>
                  <w:vAlign w:val="center"/>
                </w:tcPr>
                <w:p w14:paraId="0DB2BFF4" w14:textId="19D623B9" w:rsidR="00A02BDD" w:rsidRPr="008E182F" w:rsidRDefault="00A64080" w:rsidP="00ED6350">
                  <w:pPr>
                    <w:jc w:val="center"/>
                    <w:rPr>
                      <w:b/>
                      <w:szCs w:val="24"/>
                      <w:lang w:eastAsia="lt-LT"/>
                    </w:rPr>
                  </w:pPr>
                  <w:r w:rsidRPr="008E182F">
                    <w:rPr>
                      <w:b/>
                      <w:szCs w:val="24"/>
                      <w:lang w:eastAsia="lt-LT"/>
                    </w:rPr>
                    <w:t>Siekinių įgyvendinimo faktas</w:t>
                  </w:r>
                </w:p>
              </w:tc>
            </w:tr>
            <w:tr w:rsidR="00A02BDD" w:rsidRPr="008E182F" w14:paraId="1C85EF3B" w14:textId="77777777" w:rsidTr="001A15E3">
              <w:tc>
                <w:tcPr>
                  <w:tcW w:w="9387" w:type="dxa"/>
                  <w:gridSpan w:val="3"/>
                  <w:tcMar>
                    <w:top w:w="0" w:type="dxa"/>
                    <w:left w:w="108" w:type="dxa"/>
                    <w:bottom w:w="0" w:type="dxa"/>
                    <w:right w:w="108" w:type="dxa"/>
                  </w:tcMar>
                  <w:vAlign w:val="center"/>
                </w:tcPr>
                <w:p w14:paraId="064191E0" w14:textId="4ECA6A9E" w:rsidR="00A02BDD" w:rsidRPr="008E182F" w:rsidRDefault="00D71F91" w:rsidP="00ED6350">
                  <w:pPr>
                    <w:rPr>
                      <w:b/>
                      <w:szCs w:val="24"/>
                      <w:lang w:eastAsia="lt-LT"/>
                    </w:rPr>
                  </w:pPr>
                  <w:r w:rsidRPr="008E182F">
                    <w:rPr>
                      <w:b/>
                      <w:szCs w:val="24"/>
                      <w:lang w:eastAsia="lt-LT"/>
                    </w:rPr>
                    <w:t>1. Sudaryti sąlygas pedagogams ir kitiems specialistams tobulinti kvalifikaciją, tenkinti pažinimo poreikius</w:t>
                  </w:r>
                </w:p>
              </w:tc>
            </w:tr>
            <w:tr w:rsidR="00D71F91" w:rsidRPr="008E182F" w14:paraId="2391D752" w14:textId="77777777" w:rsidTr="001A15E3">
              <w:tc>
                <w:tcPr>
                  <w:tcW w:w="9387" w:type="dxa"/>
                  <w:gridSpan w:val="3"/>
                  <w:tcMar>
                    <w:top w:w="0" w:type="dxa"/>
                    <w:left w:w="108" w:type="dxa"/>
                    <w:bottom w:w="0" w:type="dxa"/>
                    <w:right w:w="108" w:type="dxa"/>
                  </w:tcMar>
                  <w:vAlign w:val="center"/>
                </w:tcPr>
                <w:p w14:paraId="4BDE2081" w14:textId="64155193" w:rsidR="00D71F91" w:rsidRPr="008E182F" w:rsidRDefault="00D71F91" w:rsidP="00ED6350">
                  <w:pPr>
                    <w:rPr>
                      <w:i/>
                      <w:szCs w:val="24"/>
                      <w:lang w:eastAsia="lt-LT"/>
                    </w:rPr>
                  </w:pPr>
                  <w:r w:rsidRPr="008E182F">
                    <w:rPr>
                      <w:i/>
                      <w:szCs w:val="24"/>
                      <w:lang w:eastAsia="lt-LT"/>
                    </w:rPr>
                    <w:t>1.1. Organizuoti neformalųjį suaugusiųjų švietimą, teikti metodinę pagalbą</w:t>
                  </w:r>
                </w:p>
              </w:tc>
            </w:tr>
            <w:tr w:rsidR="00717155" w:rsidRPr="008E182F" w14:paraId="53D48134" w14:textId="77777777" w:rsidTr="001A15E3">
              <w:tc>
                <w:tcPr>
                  <w:tcW w:w="3575" w:type="dxa"/>
                  <w:vMerge w:val="restart"/>
                  <w:tcMar>
                    <w:top w:w="0" w:type="dxa"/>
                    <w:left w:w="108" w:type="dxa"/>
                    <w:bottom w:w="0" w:type="dxa"/>
                    <w:right w:w="108" w:type="dxa"/>
                  </w:tcMar>
                  <w:vAlign w:val="center"/>
                </w:tcPr>
                <w:p w14:paraId="24FC4DC3" w14:textId="7A41885D" w:rsidR="00717155" w:rsidRPr="008E182F" w:rsidRDefault="00717155" w:rsidP="00ED6350">
                  <w:pPr>
                    <w:rPr>
                      <w:szCs w:val="24"/>
                      <w:lang w:eastAsia="lt-LT"/>
                    </w:rPr>
                  </w:pPr>
                  <w:r w:rsidRPr="008E182F">
                    <w:rPr>
                      <w:szCs w:val="24"/>
                      <w:lang w:eastAsia="lt-LT"/>
                    </w:rPr>
                    <w:t>1.1.1</w:t>
                  </w:r>
                  <w:r w:rsidRPr="008E182F">
                    <w:rPr>
                      <w:szCs w:val="24"/>
                    </w:rPr>
                    <w:t xml:space="preserve"> </w:t>
                  </w:r>
                  <w:r w:rsidRPr="008E182F">
                    <w:rPr>
                      <w:bCs/>
                      <w:szCs w:val="24"/>
                    </w:rPr>
                    <w:t>Vykdyti suaugusiųjų kvalifikacijos tobulinimo veiklas ir koordinuoti neformalųjį suaugusiųjų švietimą</w:t>
                  </w:r>
                </w:p>
              </w:tc>
              <w:tc>
                <w:tcPr>
                  <w:tcW w:w="4111" w:type="dxa"/>
                  <w:shd w:val="clear" w:color="auto" w:fill="auto"/>
                  <w:tcMar>
                    <w:top w:w="0" w:type="dxa"/>
                    <w:left w:w="108" w:type="dxa"/>
                    <w:bottom w:w="0" w:type="dxa"/>
                    <w:right w:w="108" w:type="dxa"/>
                  </w:tcMar>
                  <w:vAlign w:val="center"/>
                </w:tcPr>
                <w:p w14:paraId="7E4005C2" w14:textId="4EE02237" w:rsidR="00717155" w:rsidRPr="008E182F" w:rsidRDefault="00717155" w:rsidP="00ED6350">
                  <w:pPr>
                    <w:rPr>
                      <w:szCs w:val="24"/>
                      <w:lang w:eastAsia="lt-LT"/>
                    </w:rPr>
                  </w:pPr>
                  <w:r w:rsidRPr="008E182F">
                    <w:rPr>
                      <w:szCs w:val="24"/>
                      <w:lang w:eastAsia="lt-LT"/>
                    </w:rPr>
                    <w:t>1.1.1.1.</w:t>
                  </w:r>
                  <w:r w:rsidRPr="008E182F">
                    <w:rPr>
                      <w:szCs w:val="24"/>
                    </w:rPr>
                    <w:t xml:space="preserve"> </w:t>
                  </w:r>
                  <w:r w:rsidRPr="008E182F">
                    <w:rPr>
                      <w:szCs w:val="24"/>
                      <w:lang w:eastAsia="lt-LT"/>
                    </w:rPr>
                    <w:t>Parengta naujų ilgųjų kvalifikacijos tobulinimo programų (20)</w:t>
                  </w:r>
                </w:p>
              </w:tc>
              <w:tc>
                <w:tcPr>
                  <w:tcW w:w="1701" w:type="dxa"/>
                  <w:vAlign w:val="center"/>
                </w:tcPr>
                <w:p w14:paraId="7929CE19" w14:textId="39F96AD2" w:rsidR="00717155" w:rsidRPr="008E182F" w:rsidRDefault="00717155" w:rsidP="00ED6350">
                  <w:pPr>
                    <w:jc w:val="center"/>
                    <w:rPr>
                      <w:color w:val="FF0000"/>
                      <w:szCs w:val="24"/>
                      <w:lang w:eastAsia="lt-LT"/>
                    </w:rPr>
                  </w:pPr>
                  <w:r w:rsidRPr="008E182F">
                    <w:rPr>
                      <w:szCs w:val="24"/>
                    </w:rPr>
                    <w:t>41</w:t>
                  </w:r>
                </w:p>
              </w:tc>
            </w:tr>
            <w:tr w:rsidR="00717155" w:rsidRPr="008E182F" w14:paraId="517D67AE" w14:textId="77777777" w:rsidTr="001A15E3">
              <w:trPr>
                <w:trHeight w:val="346"/>
              </w:trPr>
              <w:tc>
                <w:tcPr>
                  <w:tcW w:w="3575" w:type="dxa"/>
                  <w:vMerge/>
                  <w:tcMar>
                    <w:top w:w="0" w:type="dxa"/>
                    <w:left w:w="108" w:type="dxa"/>
                    <w:bottom w:w="0" w:type="dxa"/>
                    <w:right w:w="108" w:type="dxa"/>
                  </w:tcMar>
                  <w:vAlign w:val="center"/>
                </w:tcPr>
                <w:p w14:paraId="1A6D85EE" w14:textId="77777777" w:rsidR="00717155" w:rsidRPr="008E182F" w:rsidRDefault="00717155" w:rsidP="00ED6350">
                  <w:pPr>
                    <w:rPr>
                      <w:szCs w:val="24"/>
                      <w:lang w:eastAsia="lt-LT"/>
                    </w:rPr>
                  </w:pPr>
                </w:p>
              </w:tc>
              <w:tc>
                <w:tcPr>
                  <w:tcW w:w="4111" w:type="dxa"/>
                  <w:shd w:val="clear" w:color="auto" w:fill="auto"/>
                  <w:tcMar>
                    <w:top w:w="0" w:type="dxa"/>
                    <w:left w:w="108" w:type="dxa"/>
                    <w:bottom w:w="0" w:type="dxa"/>
                    <w:right w:w="108" w:type="dxa"/>
                  </w:tcMar>
                  <w:vAlign w:val="center"/>
                </w:tcPr>
                <w:p w14:paraId="76B7AD5C" w14:textId="4BC14F6B" w:rsidR="00717155" w:rsidRPr="008E182F" w:rsidRDefault="00717155" w:rsidP="00ED6350">
                  <w:pPr>
                    <w:rPr>
                      <w:szCs w:val="24"/>
                      <w:lang w:eastAsia="lt-LT"/>
                    </w:rPr>
                  </w:pPr>
                  <w:r w:rsidRPr="008E182F">
                    <w:rPr>
                      <w:szCs w:val="24"/>
                      <w:lang w:eastAsia="lt-LT"/>
                    </w:rPr>
                    <w:t>1.1.1.2. Mokymų dalyvių skaičius (</w:t>
                  </w:r>
                  <w:r w:rsidRPr="008E182F">
                    <w:rPr>
                      <w:szCs w:val="24"/>
                    </w:rPr>
                    <w:t>8200</w:t>
                  </w:r>
                  <w:r w:rsidRPr="008E182F">
                    <w:rPr>
                      <w:szCs w:val="24"/>
                      <w:lang w:eastAsia="lt-LT"/>
                    </w:rPr>
                    <w:t>)</w:t>
                  </w:r>
                </w:p>
              </w:tc>
              <w:tc>
                <w:tcPr>
                  <w:tcW w:w="1701" w:type="dxa"/>
                  <w:vAlign w:val="center"/>
                </w:tcPr>
                <w:p w14:paraId="7F82A192" w14:textId="27441082" w:rsidR="00717155" w:rsidRPr="008E182F" w:rsidRDefault="00717155" w:rsidP="00ED6350">
                  <w:pPr>
                    <w:jc w:val="center"/>
                    <w:rPr>
                      <w:szCs w:val="24"/>
                    </w:rPr>
                  </w:pPr>
                  <w:r w:rsidRPr="008E182F">
                    <w:rPr>
                      <w:szCs w:val="24"/>
                    </w:rPr>
                    <w:t>10240</w:t>
                  </w:r>
                </w:p>
              </w:tc>
            </w:tr>
            <w:tr w:rsidR="00717155" w:rsidRPr="008E182F" w14:paraId="36003165" w14:textId="77777777" w:rsidTr="001A15E3">
              <w:trPr>
                <w:trHeight w:val="346"/>
              </w:trPr>
              <w:tc>
                <w:tcPr>
                  <w:tcW w:w="3575" w:type="dxa"/>
                  <w:vMerge/>
                  <w:tcMar>
                    <w:top w:w="0" w:type="dxa"/>
                    <w:left w:w="108" w:type="dxa"/>
                    <w:bottom w:w="0" w:type="dxa"/>
                    <w:right w:w="108" w:type="dxa"/>
                  </w:tcMar>
                  <w:vAlign w:val="center"/>
                </w:tcPr>
                <w:p w14:paraId="0D166224" w14:textId="77777777" w:rsidR="00717155" w:rsidRPr="008E182F" w:rsidRDefault="00717155" w:rsidP="00ED6350">
                  <w:pPr>
                    <w:rPr>
                      <w:szCs w:val="24"/>
                      <w:lang w:eastAsia="lt-LT"/>
                    </w:rPr>
                  </w:pPr>
                </w:p>
              </w:tc>
              <w:tc>
                <w:tcPr>
                  <w:tcW w:w="4111" w:type="dxa"/>
                  <w:shd w:val="clear" w:color="auto" w:fill="auto"/>
                  <w:tcMar>
                    <w:top w:w="0" w:type="dxa"/>
                    <w:left w:w="108" w:type="dxa"/>
                    <w:bottom w:w="0" w:type="dxa"/>
                    <w:right w:w="108" w:type="dxa"/>
                  </w:tcMar>
                  <w:vAlign w:val="center"/>
                </w:tcPr>
                <w:p w14:paraId="2EBFC669" w14:textId="575D271F" w:rsidR="00717155" w:rsidRPr="008E182F" w:rsidRDefault="00717155" w:rsidP="00ED6350">
                  <w:pPr>
                    <w:rPr>
                      <w:szCs w:val="24"/>
                      <w:lang w:eastAsia="lt-LT"/>
                    </w:rPr>
                  </w:pPr>
                  <w:r w:rsidRPr="008E182F">
                    <w:rPr>
                      <w:szCs w:val="24"/>
                      <w:lang w:eastAsia="lt-LT"/>
                    </w:rPr>
                    <w:t>1.1.1.3. Suaugusiųjų neformalaus švietimo renginių skaičius (10)</w:t>
                  </w:r>
                </w:p>
              </w:tc>
              <w:tc>
                <w:tcPr>
                  <w:tcW w:w="1701" w:type="dxa"/>
                  <w:vAlign w:val="center"/>
                </w:tcPr>
                <w:p w14:paraId="0E2B80FD" w14:textId="1835B887" w:rsidR="00717155" w:rsidRPr="008E182F" w:rsidRDefault="00717155" w:rsidP="00ED6350">
                  <w:pPr>
                    <w:jc w:val="center"/>
                    <w:rPr>
                      <w:szCs w:val="24"/>
                    </w:rPr>
                  </w:pPr>
                  <w:r w:rsidRPr="008E182F">
                    <w:rPr>
                      <w:szCs w:val="24"/>
                    </w:rPr>
                    <w:t>16</w:t>
                  </w:r>
                </w:p>
              </w:tc>
            </w:tr>
            <w:tr w:rsidR="00717155" w:rsidRPr="008E182F" w14:paraId="5495ACDE" w14:textId="77777777" w:rsidTr="001A15E3">
              <w:trPr>
                <w:trHeight w:val="346"/>
              </w:trPr>
              <w:tc>
                <w:tcPr>
                  <w:tcW w:w="3575" w:type="dxa"/>
                  <w:vMerge/>
                  <w:tcMar>
                    <w:top w:w="0" w:type="dxa"/>
                    <w:left w:w="108" w:type="dxa"/>
                    <w:bottom w:w="0" w:type="dxa"/>
                    <w:right w:w="108" w:type="dxa"/>
                  </w:tcMar>
                  <w:vAlign w:val="center"/>
                </w:tcPr>
                <w:p w14:paraId="19F2E158" w14:textId="77777777" w:rsidR="00717155" w:rsidRPr="008E182F" w:rsidRDefault="00717155" w:rsidP="00ED6350">
                  <w:pPr>
                    <w:rPr>
                      <w:szCs w:val="24"/>
                      <w:lang w:eastAsia="lt-LT"/>
                    </w:rPr>
                  </w:pPr>
                </w:p>
              </w:tc>
              <w:tc>
                <w:tcPr>
                  <w:tcW w:w="4111" w:type="dxa"/>
                  <w:shd w:val="clear" w:color="auto" w:fill="auto"/>
                  <w:tcMar>
                    <w:top w:w="0" w:type="dxa"/>
                    <w:left w:w="108" w:type="dxa"/>
                    <w:bottom w:w="0" w:type="dxa"/>
                    <w:right w:w="108" w:type="dxa"/>
                  </w:tcMar>
                  <w:vAlign w:val="center"/>
                </w:tcPr>
                <w:p w14:paraId="15BBA6F7" w14:textId="3D3E2D54" w:rsidR="00717155" w:rsidRPr="008E182F" w:rsidRDefault="00717155" w:rsidP="00ED6350">
                  <w:pPr>
                    <w:rPr>
                      <w:szCs w:val="24"/>
                      <w:lang w:eastAsia="lt-LT"/>
                    </w:rPr>
                  </w:pPr>
                  <w:r w:rsidRPr="008E182F">
                    <w:rPr>
                      <w:szCs w:val="24"/>
                      <w:lang w:eastAsia="lt-LT"/>
                    </w:rPr>
                    <w:t>1.1.1.4. Kvalifikacijos tobulinimo renginių skaičius (220)</w:t>
                  </w:r>
                </w:p>
              </w:tc>
              <w:tc>
                <w:tcPr>
                  <w:tcW w:w="1701" w:type="dxa"/>
                  <w:vAlign w:val="center"/>
                </w:tcPr>
                <w:p w14:paraId="5B011BD5" w14:textId="7353F984" w:rsidR="00717155" w:rsidRPr="008E182F" w:rsidRDefault="00717155" w:rsidP="00ED6350">
                  <w:pPr>
                    <w:jc w:val="center"/>
                    <w:rPr>
                      <w:szCs w:val="24"/>
                    </w:rPr>
                  </w:pPr>
                  <w:r w:rsidRPr="008E182F">
                    <w:rPr>
                      <w:szCs w:val="24"/>
                    </w:rPr>
                    <w:t>249</w:t>
                  </w:r>
                </w:p>
              </w:tc>
            </w:tr>
            <w:tr w:rsidR="00D71F91" w:rsidRPr="008E182F" w14:paraId="387689AC" w14:textId="77777777" w:rsidTr="001A15E3">
              <w:tc>
                <w:tcPr>
                  <w:tcW w:w="3575" w:type="dxa"/>
                  <w:vMerge w:val="restart"/>
                  <w:tcMar>
                    <w:top w:w="0" w:type="dxa"/>
                    <w:left w:w="108" w:type="dxa"/>
                    <w:bottom w:w="0" w:type="dxa"/>
                    <w:right w:w="108" w:type="dxa"/>
                  </w:tcMar>
                  <w:vAlign w:val="center"/>
                </w:tcPr>
                <w:p w14:paraId="02306641" w14:textId="5AE0CE50" w:rsidR="00D71F91" w:rsidRPr="008E182F" w:rsidRDefault="00D71F91" w:rsidP="00ED6350">
                  <w:pPr>
                    <w:rPr>
                      <w:szCs w:val="24"/>
                      <w:lang w:eastAsia="lt-LT"/>
                    </w:rPr>
                  </w:pPr>
                  <w:r w:rsidRPr="008E182F">
                    <w:rPr>
                      <w:szCs w:val="24"/>
                      <w:lang w:eastAsia="lt-LT"/>
                    </w:rPr>
                    <w:t xml:space="preserve">1.1.2. Koordinuoti metodinių būrelių veiklą ir kaupti metodines priemones </w:t>
                  </w:r>
                </w:p>
              </w:tc>
              <w:tc>
                <w:tcPr>
                  <w:tcW w:w="4111" w:type="dxa"/>
                  <w:shd w:val="clear" w:color="auto" w:fill="auto"/>
                  <w:tcMar>
                    <w:top w:w="0" w:type="dxa"/>
                    <w:left w:w="108" w:type="dxa"/>
                    <w:bottom w:w="0" w:type="dxa"/>
                    <w:right w:w="108" w:type="dxa"/>
                  </w:tcMar>
                  <w:vAlign w:val="center"/>
                </w:tcPr>
                <w:p w14:paraId="15CF8204" w14:textId="53156B8B" w:rsidR="00D71F91" w:rsidRPr="008E182F" w:rsidRDefault="00EE466D" w:rsidP="00ED6350">
                  <w:pPr>
                    <w:rPr>
                      <w:szCs w:val="24"/>
                      <w:lang w:eastAsia="lt-LT"/>
                    </w:rPr>
                  </w:pPr>
                  <w:r w:rsidRPr="008E182F">
                    <w:rPr>
                      <w:szCs w:val="24"/>
                      <w:lang w:eastAsia="lt-LT"/>
                    </w:rPr>
                    <w:t xml:space="preserve">1.1.2.1. </w:t>
                  </w:r>
                  <w:r w:rsidR="00D71F91" w:rsidRPr="008E182F">
                    <w:rPr>
                      <w:szCs w:val="24"/>
                      <w:lang w:eastAsia="lt-LT"/>
                    </w:rPr>
                    <w:t>Miesto metodinių būrelių skaičius (3</w:t>
                  </w:r>
                  <w:r w:rsidR="002E1023" w:rsidRPr="008E182F">
                    <w:rPr>
                      <w:szCs w:val="24"/>
                      <w:lang w:eastAsia="lt-LT"/>
                    </w:rPr>
                    <w:t>2</w:t>
                  </w:r>
                  <w:r w:rsidR="00D71F91" w:rsidRPr="008E182F">
                    <w:rPr>
                      <w:szCs w:val="24"/>
                      <w:lang w:eastAsia="lt-LT"/>
                    </w:rPr>
                    <w:t>)</w:t>
                  </w:r>
                </w:p>
              </w:tc>
              <w:tc>
                <w:tcPr>
                  <w:tcW w:w="1701" w:type="dxa"/>
                  <w:vAlign w:val="center"/>
                </w:tcPr>
                <w:p w14:paraId="54BB81FC" w14:textId="77777777" w:rsidR="00D71F91" w:rsidRPr="008E182F" w:rsidRDefault="00D71F91" w:rsidP="00ED6350">
                  <w:pPr>
                    <w:jc w:val="center"/>
                    <w:rPr>
                      <w:szCs w:val="24"/>
                      <w:lang w:eastAsia="lt-LT"/>
                    </w:rPr>
                  </w:pPr>
                  <w:r w:rsidRPr="008E182F">
                    <w:rPr>
                      <w:szCs w:val="24"/>
                      <w:lang w:eastAsia="lt-LT"/>
                    </w:rPr>
                    <w:t>32</w:t>
                  </w:r>
                </w:p>
              </w:tc>
            </w:tr>
            <w:tr w:rsidR="00D71F91" w:rsidRPr="008E182F" w14:paraId="7257ADCB" w14:textId="77777777" w:rsidTr="001A15E3">
              <w:tc>
                <w:tcPr>
                  <w:tcW w:w="3575" w:type="dxa"/>
                  <w:vMerge/>
                  <w:tcMar>
                    <w:top w:w="0" w:type="dxa"/>
                    <w:left w:w="108" w:type="dxa"/>
                    <w:bottom w:w="0" w:type="dxa"/>
                    <w:right w:w="108" w:type="dxa"/>
                  </w:tcMar>
                  <w:vAlign w:val="center"/>
                </w:tcPr>
                <w:p w14:paraId="368C5F41" w14:textId="77777777" w:rsidR="00D71F91" w:rsidRPr="008E182F" w:rsidRDefault="00D71F91" w:rsidP="00ED6350">
                  <w:pPr>
                    <w:rPr>
                      <w:szCs w:val="24"/>
                      <w:lang w:eastAsia="lt-LT"/>
                    </w:rPr>
                  </w:pPr>
                </w:p>
              </w:tc>
              <w:tc>
                <w:tcPr>
                  <w:tcW w:w="4111" w:type="dxa"/>
                  <w:shd w:val="clear" w:color="auto" w:fill="auto"/>
                  <w:tcMar>
                    <w:top w:w="0" w:type="dxa"/>
                    <w:left w:w="108" w:type="dxa"/>
                    <w:bottom w:w="0" w:type="dxa"/>
                    <w:right w:w="108" w:type="dxa"/>
                  </w:tcMar>
                  <w:vAlign w:val="center"/>
                </w:tcPr>
                <w:p w14:paraId="422F1D4D" w14:textId="209D263C" w:rsidR="00D71F91" w:rsidRPr="008E182F" w:rsidRDefault="00EE466D" w:rsidP="00ED6350">
                  <w:pPr>
                    <w:rPr>
                      <w:szCs w:val="24"/>
                      <w:lang w:eastAsia="lt-LT"/>
                    </w:rPr>
                  </w:pPr>
                  <w:r w:rsidRPr="008E182F">
                    <w:rPr>
                      <w:szCs w:val="24"/>
                      <w:lang w:eastAsia="lt-LT"/>
                    </w:rPr>
                    <w:t xml:space="preserve">1.1.2.2. </w:t>
                  </w:r>
                  <w:r w:rsidR="00D71F91" w:rsidRPr="008E182F">
                    <w:rPr>
                      <w:szCs w:val="24"/>
                      <w:lang w:eastAsia="lt-LT"/>
                    </w:rPr>
                    <w:t>Miesto metodinių būrelių renginių skaičius (</w:t>
                  </w:r>
                  <w:r w:rsidR="00A56D6E" w:rsidRPr="008E182F">
                    <w:rPr>
                      <w:szCs w:val="24"/>
                      <w:lang w:eastAsia="lt-LT"/>
                    </w:rPr>
                    <w:t>57</w:t>
                  </w:r>
                  <w:r w:rsidR="00D71F91" w:rsidRPr="008E182F">
                    <w:rPr>
                      <w:szCs w:val="24"/>
                      <w:lang w:eastAsia="lt-LT"/>
                    </w:rPr>
                    <w:t>)</w:t>
                  </w:r>
                </w:p>
              </w:tc>
              <w:tc>
                <w:tcPr>
                  <w:tcW w:w="1701" w:type="dxa"/>
                  <w:vAlign w:val="center"/>
                </w:tcPr>
                <w:p w14:paraId="2483E0E6" w14:textId="06073731" w:rsidR="00D71F91" w:rsidRPr="008E182F" w:rsidRDefault="002E1023" w:rsidP="00ED6350">
                  <w:pPr>
                    <w:jc w:val="center"/>
                    <w:rPr>
                      <w:szCs w:val="24"/>
                      <w:lang w:eastAsia="lt-LT"/>
                    </w:rPr>
                  </w:pPr>
                  <w:r w:rsidRPr="008E182F">
                    <w:rPr>
                      <w:szCs w:val="24"/>
                      <w:lang w:eastAsia="lt-LT"/>
                    </w:rPr>
                    <w:t>64</w:t>
                  </w:r>
                </w:p>
              </w:tc>
            </w:tr>
            <w:tr w:rsidR="00D71F91" w:rsidRPr="008E182F" w14:paraId="0CF229CE" w14:textId="77777777" w:rsidTr="001A15E3">
              <w:tc>
                <w:tcPr>
                  <w:tcW w:w="3575" w:type="dxa"/>
                  <w:vMerge/>
                  <w:tcMar>
                    <w:top w:w="0" w:type="dxa"/>
                    <w:left w:w="108" w:type="dxa"/>
                    <w:bottom w:w="0" w:type="dxa"/>
                    <w:right w:w="108" w:type="dxa"/>
                  </w:tcMar>
                  <w:vAlign w:val="center"/>
                </w:tcPr>
                <w:p w14:paraId="269B12C8" w14:textId="77777777" w:rsidR="00D71F91" w:rsidRPr="008E182F" w:rsidRDefault="00D71F91" w:rsidP="00ED6350">
                  <w:pPr>
                    <w:rPr>
                      <w:szCs w:val="24"/>
                      <w:lang w:eastAsia="lt-LT"/>
                    </w:rPr>
                  </w:pPr>
                </w:p>
              </w:tc>
              <w:tc>
                <w:tcPr>
                  <w:tcW w:w="4111" w:type="dxa"/>
                  <w:shd w:val="clear" w:color="auto" w:fill="auto"/>
                  <w:tcMar>
                    <w:top w:w="0" w:type="dxa"/>
                    <w:left w:w="108" w:type="dxa"/>
                    <w:bottom w:w="0" w:type="dxa"/>
                    <w:right w:w="108" w:type="dxa"/>
                  </w:tcMar>
                  <w:vAlign w:val="center"/>
                </w:tcPr>
                <w:p w14:paraId="262C52C2" w14:textId="6744E415" w:rsidR="00D71F91" w:rsidRPr="008E182F" w:rsidRDefault="00EE466D" w:rsidP="00ED6350">
                  <w:pPr>
                    <w:rPr>
                      <w:szCs w:val="24"/>
                      <w:lang w:eastAsia="lt-LT"/>
                    </w:rPr>
                  </w:pPr>
                  <w:r w:rsidRPr="008E182F">
                    <w:rPr>
                      <w:szCs w:val="24"/>
                      <w:lang w:eastAsia="lt-LT"/>
                    </w:rPr>
                    <w:t xml:space="preserve">1.1.2.3. </w:t>
                  </w:r>
                  <w:r w:rsidR="00D71F91" w:rsidRPr="008E182F">
                    <w:rPr>
                      <w:szCs w:val="24"/>
                      <w:lang w:eastAsia="lt-LT"/>
                    </w:rPr>
                    <w:t>Metodinių priemonių skaičius (</w:t>
                  </w:r>
                  <w:r w:rsidR="00A56D6E" w:rsidRPr="008E182F">
                    <w:rPr>
                      <w:szCs w:val="24"/>
                      <w:lang w:eastAsia="lt-LT"/>
                    </w:rPr>
                    <w:t>50</w:t>
                  </w:r>
                  <w:r w:rsidR="00D71F91" w:rsidRPr="008E182F">
                    <w:rPr>
                      <w:szCs w:val="24"/>
                      <w:lang w:eastAsia="lt-LT"/>
                    </w:rPr>
                    <w:t>)</w:t>
                  </w:r>
                </w:p>
              </w:tc>
              <w:tc>
                <w:tcPr>
                  <w:tcW w:w="1701" w:type="dxa"/>
                  <w:vAlign w:val="center"/>
                </w:tcPr>
                <w:p w14:paraId="0D6F96A0" w14:textId="529D613A" w:rsidR="00D71F91" w:rsidRPr="008E182F" w:rsidRDefault="00A56D6E" w:rsidP="00ED6350">
                  <w:pPr>
                    <w:jc w:val="center"/>
                    <w:rPr>
                      <w:szCs w:val="24"/>
                      <w:lang w:eastAsia="lt-LT"/>
                    </w:rPr>
                  </w:pPr>
                  <w:r w:rsidRPr="008E182F">
                    <w:rPr>
                      <w:szCs w:val="24"/>
                      <w:lang w:eastAsia="lt-LT"/>
                    </w:rPr>
                    <w:t>70</w:t>
                  </w:r>
                </w:p>
              </w:tc>
            </w:tr>
            <w:tr w:rsidR="00D71F91" w:rsidRPr="008E182F" w14:paraId="232D0440" w14:textId="77777777" w:rsidTr="001A15E3">
              <w:tc>
                <w:tcPr>
                  <w:tcW w:w="3575" w:type="dxa"/>
                  <w:vMerge w:val="restart"/>
                  <w:tcMar>
                    <w:top w:w="0" w:type="dxa"/>
                    <w:left w:w="108" w:type="dxa"/>
                    <w:bottom w:w="0" w:type="dxa"/>
                    <w:right w:w="108" w:type="dxa"/>
                  </w:tcMar>
                  <w:vAlign w:val="center"/>
                </w:tcPr>
                <w:p w14:paraId="10514878" w14:textId="2BE9598B" w:rsidR="00D71F91" w:rsidRPr="008E182F" w:rsidRDefault="00D71F91" w:rsidP="00ED6350">
                  <w:pPr>
                    <w:rPr>
                      <w:szCs w:val="24"/>
                      <w:lang w:eastAsia="lt-LT"/>
                    </w:rPr>
                  </w:pPr>
                  <w:r w:rsidRPr="008E182F">
                    <w:rPr>
                      <w:szCs w:val="24"/>
                      <w:lang w:eastAsia="lt-LT"/>
                    </w:rPr>
                    <w:t xml:space="preserve">1.1.3. Organizuoti moksleivių dalykines olimpiadas ir konkursus </w:t>
                  </w:r>
                </w:p>
              </w:tc>
              <w:tc>
                <w:tcPr>
                  <w:tcW w:w="4111" w:type="dxa"/>
                  <w:tcMar>
                    <w:top w:w="0" w:type="dxa"/>
                    <w:left w:w="108" w:type="dxa"/>
                    <w:bottom w:w="0" w:type="dxa"/>
                    <w:right w:w="108" w:type="dxa"/>
                  </w:tcMar>
                  <w:vAlign w:val="center"/>
                </w:tcPr>
                <w:p w14:paraId="1955E5FC" w14:textId="72C6DA79" w:rsidR="00D71F91" w:rsidRPr="008E182F" w:rsidRDefault="00EE466D" w:rsidP="00ED6350">
                  <w:pPr>
                    <w:rPr>
                      <w:szCs w:val="24"/>
                      <w:lang w:eastAsia="lt-LT"/>
                    </w:rPr>
                  </w:pPr>
                  <w:r w:rsidRPr="008E182F">
                    <w:rPr>
                      <w:szCs w:val="24"/>
                      <w:lang w:eastAsia="lt-LT"/>
                    </w:rPr>
                    <w:t xml:space="preserve">1.1.3.1. </w:t>
                  </w:r>
                  <w:r w:rsidR="00D71F91" w:rsidRPr="008E182F">
                    <w:rPr>
                      <w:szCs w:val="24"/>
                      <w:lang w:eastAsia="lt-LT"/>
                    </w:rPr>
                    <w:t>Respublikinių ir miesto renginių skaičius (</w:t>
                  </w:r>
                  <w:r w:rsidR="00A56D6E" w:rsidRPr="008E182F">
                    <w:rPr>
                      <w:szCs w:val="24"/>
                      <w:lang w:eastAsia="lt-LT"/>
                    </w:rPr>
                    <w:t>60</w:t>
                  </w:r>
                  <w:r w:rsidR="00D71F91" w:rsidRPr="008E182F">
                    <w:rPr>
                      <w:szCs w:val="24"/>
                      <w:lang w:eastAsia="lt-LT"/>
                    </w:rPr>
                    <w:t>)</w:t>
                  </w:r>
                </w:p>
              </w:tc>
              <w:tc>
                <w:tcPr>
                  <w:tcW w:w="1701" w:type="dxa"/>
                  <w:vAlign w:val="center"/>
                </w:tcPr>
                <w:p w14:paraId="0F64A57A" w14:textId="18BDFEBE" w:rsidR="00D71F91" w:rsidRPr="008E182F" w:rsidRDefault="00A56D6E" w:rsidP="00ED6350">
                  <w:pPr>
                    <w:jc w:val="center"/>
                    <w:rPr>
                      <w:szCs w:val="24"/>
                      <w:lang w:eastAsia="lt-LT"/>
                    </w:rPr>
                  </w:pPr>
                  <w:r w:rsidRPr="008E182F">
                    <w:rPr>
                      <w:szCs w:val="24"/>
                      <w:lang w:eastAsia="lt-LT"/>
                    </w:rPr>
                    <w:t>64</w:t>
                  </w:r>
                </w:p>
              </w:tc>
            </w:tr>
            <w:tr w:rsidR="00D71F91" w:rsidRPr="008E182F" w14:paraId="256F07BE" w14:textId="77777777" w:rsidTr="001A15E3">
              <w:tc>
                <w:tcPr>
                  <w:tcW w:w="3575" w:type="dxa"/>
                  <w:vMerge/>
                  <w:tcMar>
                    <w:top w:w="0" w:type="dxa"/>
                    <w:left w:w="108" w:type="dxa"/>
                    <w:bottom w:w="0" w:type="dxa"/>
                    <w:right w:w="108" w:type="dxa"/>
                  </w:tcMar>
                  <w:vAlign w:val="center"/>
                </w:tcPr>
                <w:p w14:paraId="1108D74E" w14:textId="77777777" w:rsidR="00D71F91" w:rsidRPr="008E182F" w:rsidRDefault="00D71F91" w:rsidP="00ED6350">
                  <w:pPr>
                    <w:rPr>
                      <w:szCs w:val="24"/>
                      <w:lang w:eastAsia="lt-LT"/>
                    </w:rPr>
                  </w:pPr>
                </w:p>
              </w:tc>
              <w:tc>
                <w:tcPr>
                  <w:tcW w:w="4111" w:type="dxa"/>
                  <w:tcMar>
                    <w:top w:w="0" w:type="dxa"/>
                    <w:left w:w="108" w:type="dxa"/>
                    <w:bottom w:w="0" w:type="dxa"/>
                    <w:right w:w="108" w:type="dxa"/>
                  </w:tcMar>
                  <w:vAlign w:val="center"/>
                </w:tcPr>
                <w:p w14:paraId="1B388CD3" w14:textId="2E4B5EEE" w:rsidR="00D71F91" w:rsidRPr="008E182F" w:rsidRDefault="00EE466D" w:rsidP="00ED6350">
                  <w:pPr>
                    <w:rPr>
                      <w:szCs w:val="24"/>
                      <w:lang w:eastAsia="lt-LT"/>
                    </w:rPr>
                  </w:pPr>
                  <w:r w:rsidRPr="008E182F">
                    <w:rPr>
                      <w:szCs w:val="24"/>
                      <w:lang w:eastAsia="lt-LT"/>
                    </w:rPr>
                    <w:t xml:space="preserve">1.1.3.2. </w:t>
                  </w:r>
                  <w:r w:rsidR="00D71F91" w:rsidRPr="008E182F">
                    <w:rPr>
                      <w:szCs w:val="24"/>
                      <w:lang w:eastAsia="lt-LT"/>
                    </w:rPr>
                    <w:t>Mokinių dalyvavusių miesto olimpiadose skaičius (</w:t>
                  </w:r>
                  <w:r w:rsidR="00A56D6E" w:rsidRPr="008E182F">
                    <w:rPr>
                      <w:szCs w:val="24"/>
                      <w:lang w:eastAsia="lt-LT"/>
                    </w:rPr>
                    <w:t>750</w:t>
                  </w:r>
                  <w:r w:rsidR="00D71F91" w:rsidRPr="008E182F">
                    <w:rPr>
                      <w:szCs w:val="24"/>
                      <w:lang w:eastAsia="lt-LT"/>
                    </w:rPr>
                    <w:t>)</w:t>
                  </w:r>
                </w:p>
              </w:tc>
              <w:tc>
                <w:tcPr>
                  <w:tcW w:w="1701" w:type="dxa"/>
                  <w:vAlign w:val="center"/>
                </w:tcPr>
                <w:p w14:paraId="637F4B0C" w14:textId="0327AD4F" w:rsidR="00D71F91" w:rsidRPr="008E182F" w:rsidRDefault="00A56D6E" w:rsidP="00ED6350">
                  <w:pPr>
                    <w:jc w:val="center"/>
                    <w:rPr>
                      <w:szCs w:val="24"/>
                      <w:lang w:eastAsia="lt-LT"/>
                    </w:rPr>
                  </w:pPr>
                  <w:r w:rsidRPr="008E182F">
                    <w:rPr>
                      <w:szCs w:val="24"/>
                      <w:lang w:eastAsia="lt-LT"/>
                    </w:rPr>
                    <w:t>975</w:t>
                  </w:r>
                </w:p>
              </w:tc>
            </w:tr>
            <w:tr w:rsidR="00D71F91" w:rsidRPr="008E182F" w14:paraId="4598C771" w14:textId="77777777" w:rsidTr="001A15E3">
              <w:tc>
                <w:tcPr>
                  <w:tcW w:w="3575" w:type="dxa"/>
                  <w:vMerge/>
                  <w:tcMar>
                    <w:top w:w="0" w:type="dxa"/>
                    <w:left w:w="108" w:type="dxa"/>
                    <w:bottom w:w="0" w:type="dxa"/>
                    <w:right w:w="108" w:type="dxa"/>
                  </w:tcMar>
                  <w:vAlign w:val="center"/>
                </w:tcPr>
                <w:p w14:paraId="2F88CB95" w14:textId="77777777" w:rsidR="00D71F91" w:rsidRPr="008E182F" w:rsidRDefault="00D71F91" w:rsidP="00ED6350">
                  <w:pPr>
                    <w:rPr>
                      <w:szCs w:val="24"/>
                      <w:lang w:eastAsia="lt-LT"/>
                    </w:rPr>
                  </w:pPr>
                </w:p>
              </w:tc>
              <w:tc>
                <w:tcPr>
                  <w:tcW w:w="4111" w:type="dxa"/>
                  <w:tcMar>
                    <w:top w:w="0" w:type="dxa"/>
                    <w:left w:w="108" w:type="dxa"/>
                    <w:bottom w:w="0" w:type="dxa"/>
                    <w:right w:w="108" w:type="dxa"/>
                  </w:tcMar>
                  <w:vAlign w:val="center"/>
                </w:tcPr>
                <w:p w14:paraId="2DF6D884" w14:textId="555CE060" w:rsidR="00D71F91" w:rsidRPr="008E182F" w:rsidRDefault="00EE466D" w:rsidP="00ED6350">
                  <w:pPr>
                    <w:rPr>
                      <w:szCs w:val="24"/>
                      <w:lang w:eastAsia="lt-LT"/>
                    </w:rPr>
                  </w:pPr>
                  <w:r w:rsidRPr="008E182F">
                    <w:rPr>
                      <w:szCs w:val="24"/>
                      <w:lang w:eastAsia="lt-LT"/>
                    </w:rPr>
                    <w:t xml:space="preserve">1.1.3.3. </w:t>
                  </w:r>
                  <w:r w:rsidR="00D71F91" w:rsidRPr="008E182F">
                    <w:rPr>
                      <w:szCs w:val="24"/>
                      <w:lang w:eastAsia="lt-LT"/>
                    </w:rPr>
                    <w:t>Mokinių, dalyvavusių respublikinėse olimpiadose, skaičius (</w:t>
                  </w:r>
                  <w:r w:rsidR="00A56D6E" w:rsidRPr="008E182F">
                    <w:rPr>
                      <w:szCs w:val="24"/>
                      <w:lang w:eastAsia="lt-LT"/>
                    </w:rPr>
                    <w:t>100</w:t>
                  </w:r>
                  <w:r w:rsidR="00D71F91" w:rsidRPr="008E182F">
                    <w:rPr>
                      <w:szCs w:val="24"/>
                      <w:lang w:eastAsia="lt-LT"/>
                    </w:rPr>
                    <w:t>)</w:t>
                  </w:r>
                </w:p>
              </w:tc>
              <w:tc>
                <w:tcPr>
                  <w:tcW w:w="1701" w:type="dxa"/>
                  <w:vAlign w:val="center"/>
                </w:tcPr>
                <w:p w14:paraId="71DCFB12" w14:textId="5D765131" w:rsidR="00D71F91" w:rsidRPr="008E182F" w:rsidRDefault="00A56D6E" w:rsidP="00ED6350">
                  <w:pPr>
                    <w:jc w:val="center"/>
                    <w:rPr>
                      <w:szCs w:val="24"/>
                      <w:lang w:eastAsia="lt-LT"/>
                    </w:rPr>
                  </w:pPr>
                  <w:r w:rsidRPr="008E182F">
                    <w:rPr>
                      <w:szCs w:val="24"/>
                      <w:lang w:eastAsia="lt-LT"/>
                    </w:rPr>
                    <w:t>93</w:t>
                  </w:r>
                </w:p>
              </w:tc>
            </w:tr>
            <w:tr w:rsidR="00D71F91" w:rsidRPr="008E182F" w14:paraId="475DB99F" w14:textId="77777777" w:rsidTr="001A15E3">
              <w:tc>
                <w:tcPr>
                  <w:tcW w:w="3575" w:type="dxa"/>
                  <w:vMerge w:val="restart"/>
                  <w:tcMar>
                    <w:top w:w="0" w:type="dxa"/>
                    <w:left w:w="108" w:type="dxa"/>
                    <w:bottom w:w="0" w:type="dxa"/>
                    <w:right w:w="108" w:type="dxa"/>
                  </w:tcMar>
                  <w:vAlign w:val="center"/>
                </w:tcPr>
                <w:p w14:paraId="7A9ABDBD" w14:textId="6684709F" w:rsidR="00D71F91" w:rsidRPr="008E182F" w:rsidRDefault="00D71F91" w:rsidP="00ED6350">
                  <w:pPr>
                    <w:rPr>
                      <w:szCs w:val="24"/>
                      <w:lang w:eastAsia="lt-LT"/>
                    </w:rPr>
                  </w:pPr>
                  <w:r w:rsidRPr="008E182F">
                    <w:rPr>
                      <w:szCs w:val="24"/>
                      <w:lang w:eastAsia="lt-LT"/>
                    </w:rPr>
                    <w:t xml:space="preserve">1.1.4. </w:t>
                  </w:r>
                  <w:r w:rsidR="00421EBA" w:rsidRPr="008E182F">
                    <w:rPr>
                      <w:szCs w:val="24"/>
                      <w:lang w:eastAsia="lt-LT"/>
                    </w:rPr>
                    <w:t>Koordinuoti r</w:t>
                  </w:r>
                  <w:r w:rsidRPr="008E182F">
                    <w:rPr>
                      <w:szCs w:val="24"/>
                      <w:lang w:eastAsia="lt-LT"/>
                    </w:rPr>
                    <w:t>yši</w:t>
                  </w:r>
                  <w:r w:rsidR="00421EBA" w:rsidRPr="008E182F">
                    <w:rPr>
                      <w:szCs w:val="24"/>
                      <w:lang w:eastAsia="lt-LT"/>
                    </w:rPr>
                    <w:t>us</w:t>
                  </w:r>
                  <w:r w:rsidRPr="008E182F">
                    <w:rPr>
                      <w:szCs w:val="24"/>
                      <w:lang w:eastAsia="lt-LT"/>
                    </w:rPr>
                    <w:t xml:space="preserve"> su socialiniais partneriais įgyvendinant SKU (socialinių kompetencijų ugdymo) modelį</w:t>
                  </w:r>
                </w:p>
              </w:tc>
              <w:tc>
                <w:tcPr>
                  <w:tcW w:w="4111" w:type="dxa"/>
                  <w:tcMar>
                    <w:top w:w="0" w:type="dxa"/>
                    <w:left w:w="108" w:type="dxa"/>
                    <w:bottom w:w="0" w:type="dxa"/>
                    <w:right w:w="108" w:type="dxa"/>
                  </w:tcMar>
                  <w:vAlign w:val="center"/>
                </w:tcPr>
                <w:p w14:paraId="1D6DFD97" w14:textId="093A6ADB" w:rsidR="00D71F91" w:rsidRPr="008E182F" w:rsidRDefault="00EE466D" w:rsidP="00ED6350">
                  <w:pPr>
                    <w:rPr>
                      <w:szCs w:val="24"/>
                      <w:lang w:eastAsia="lt-LT"/>
                    </w:rPr>
                  </w:pPr>
                  <w:r w:rsidRPr="008E182F">
                    <w:rPr>
                      <w:szCs w:val="24"/>
                      <w:lang w:eastAsia="lt-LT"/>
                    </w:rPr>
                    <w:t xml:space="preserve">1.1.4.1. </w:t>
                  </w:r>
                  <w:r w:rsidR="00D71F91" w:rsidRPr="008E182F">
                    <w:rPr>
                      <w:szCs w:val="24"/>
                      <w:lang w:eastAsia="lt-LT"/>
                    </w:rPr>
                    <w:t>Pasirašyta sutarčių (1</w:t>
                  </w:r>
                  <w:r w:rsidR="00A56D6E" w:rsidRPr="008E182F">
                    <w:rPr>
                      <w:szCs w:val="24"/>
                      <w:lang w:eastAsia="lt-LT"/>
                    </w:rPr>
                    <w:t>40</w:t>
                  </w:r>
                  <w:r w:rsidR="00D71F91" w:rsidRPr="008E182F">
                    <w:rPr>
                      <w:szCs w:val="24"/>
                      <w:lang w:eastAsia="lt-LT"/>
                    </w:rPr>
                    <w:t>)</w:t>
                  </w:r>
                </w:p>
              </w:tc>
              <w:tc>
                <w:tcPr>
                  <w:tcW w:w="1701" w:type="dxa"/>
                  <w:vAlign w:val="center"/>
                </w:tcPr>
                <w:p w14:paraId="1FA63C22" w14:textId="1C99587D" w:rsidR="00D71F91" w:rsidRPr="008E182F" w:rsidRDefault="00A56D6E" w:rsidP="00ED6350">
                  <w:pPr>
                    <w:jc w:val="center"/>
                    <w:rPr>
                      <w:szCs w:val="24"/>
                      <w:lang w:eastAsia="lt-LT"/>
                    </w:rPr>
                  </w:pPr>
                  <w:r w:rsidRPr="008E182F">
                    <w:rPr>
                      <w:szCs w:val="24"/>
                      <w:lang w:eastAsia="lt-LT"/>
                    </w:rPr>
                    <w:t>138</w:t>
                  </w:r>
                </w:p>
              </w:tc>
            </w:tr>
            <w:tr w:rsidR="00D71F91" w:rsidRPr="008E182F" w14:paraId="7DAEFA31" w14:textId="77777777" w:rsidTr="001A15E3">
              <w:tc>
                <w:tcPr>
                  <w:tcW w:w="3575" w:type="dxa"/>
                  <w:vMerge/>
                  <w:tcMar>
                    <w:top w:w="0" w:type="dxa"/>
                    <w:left w:w="108" w:type="dxa"/>
                    <w:bottom w:w="0" w:type="dxa"/>
                    <w:right w:w="108" w:type="dxa"/>
                  </w:tcMar>
                  <w:vAlign w:val="center"/>
                </w:tcPr>
                <w:p w14:paraId="71A6D75C" w14:textId="77777777" w:rsidR="00D71F91" w:rsidRPr="008E182F" w:rsidRDefault="00D71F91" w:rsidP="00ED6350">
                  <w:pPr>
                    <w:rPr>
                      <w:szCs w:val="24"/>
                      <w:lang w:eastAsia="lt-LT"/>
                    </w:rPr>
                  </w:pPr>
                </w:p>
              </w:tc>
              <w:tc>
                <w:tcPr>
                  <w:tcW w:w="4111" w:type="dxa"/>
                  <w:tcMar>
                    <w:top w:w="0" w:type="dxa"/>
                    <w:left w:w="108" w:type="dxa"/>
                    <w:bottom w:w="0" w:type="dxa"/>
                    <w:right w:w="108" w:type="dxa"/>
                  </w:tcMar>
                  <w:vAlign w:val="center"/>
                </w:tcPr>
                <w:p w14:paraId="28A0D305" w14:textId="329FA87E" w:rsidR="00D71F91" w:rsidRPr="008E182F" w:rsidRDefault="00EE466D" w:rsidP="00ED6350">
                  <w:pPr>
                    <w:rPr>
                      <w:szCs w:val="24"/>
                      <w:lang w:eastAsia="lt-LT"/>
                    </w:rPr>
                  </w:pPr>
                  <w:r w:rsidRPr="008E182F">
                    <w:rPr>
                      <w:szCs w:val="24"/>
                      <w:lang w:eastAsia="lt-LT"/>
                    </w:rPr>
                    <w:t xml:space="preserve">1.1.4.2. </w:t>
                  </w:r>
                  <w:r w:rsidR="00D71F91" w:rsidRPr="008E182F">
                    <w:rPr>
                      <w:szCs w:val="24"/>
                      <w:lang w:eastAsia="lt-LT"/>
                    </w:rPr>
                    <w:t>Moksleivių, dalyvavusių socialinėse veiklose, skaičius (8</w:t>
                  </w:r>
                  <w:r w:rsidR="00A56D6E" w:rsidRPr="008E182F">
                    <w:rPr>
                      <w:szCs w:val="24"/>
                      <w:lang w:eastAsia="lt-LT"/>
                    </w:rPr>
                    <w:t>5</w:t>
                  </w:r>
                  <w:r w:rsidR="00D71F91" w:rsidRPr="008E182F">
                    <w:rPr>
                      <w:szCs w:val="24"/>
                      <w:lang w:val="en-US" w:eastAsia="lt-LT"/>
                    </w:rPr>
                    <w:t>%)</w:t>
                  </w:r>
                </w:p>
              </w:tc>
              <w:tc>
                <w:tcPr>
                  <w:tcW w:w="1701" w:type="dxa"/>
                  <w:vAlign w:val="center"/>
                </w:tcPr>
                <w:p w14:paraId="3CCC1E30" w14:textId="0EE59225" w:rsidR="00D71F91" w:rsidRPr="008E182F" w:rsidRDefault="00D71F91" w:rsidP="00ED6350">
                  <w:pPr>
                    <w:jc w:val="center"/>
                    <w:rPr>
                      <w:szCs w:val="24"/>
                      <w:lang w:eastAsia="lt-LT"/>
                    </w:rPr>
                  </w:pPr>
                  <w:r w:rsidRPr="008E182F">
                    <w:rPr>
                      <w:szCs w:val="24"/>
                      <w:lang w:eastAsia="lt-LT"/>
                    </w:rPr>
                    <w:t>87</w:t>
                  </w:r>
                  <w:r w:rsidRPr="008E182F">
                    <w:rPr>
                      <w:szCs w:val="24"/>
                      <w:lang w:val="en-US" w:eastAsia="lt-LT"/>
                    </w:rPr>
                    <w:t>%</w:t>
                  </w:r>
                </w:p>
              </w:tc>
            </w:tr>
            <w:tr w:rsidR="00A56D6E" w:rsidRPr="008E182F" w14:paraId="76599519" w14:textId="77777777" w:rsidTr="001A15E3">
              <w:tc>
                <w:tcPr>
                  <w:tcW w:w="3575" w:type="dxa"/>
                  <w:tcMar>
                    <w:top w:w="0" w:type="dxa"/>
                    <w:left w:w="108" w:type="dxa"/>
                    <w:bottom w:w="0" w:type="dxa"/>
                    <w:right w:w="108" w:type="dxa"/>
                  </w:tcMar>
                  <w:vAlign w:val="center"/>
                </w:tcPr>
                <w:p w14:paraId="05E8597E" w14:textId="7669267F" w:rsidR="00A56D6E" w:rsidRPr="008E182F" w:rsidRDefault="00A56D6E" w:rsidP="00ED6350">
                  <w:pPr>
                    <w:rPr>
                      <w:szCs w:val="24"/>
                      <w:lang w:eastAsia="lt-LT"/>
                    </w:rPr>
                  </w:pPr>
                  <w:r w:rsidRPr="008E182F">
                    <w:rPr>
                      <w:szCs w:val="24"/>
                      <w:lang w:eastAsia="lt-LT"/>
                    </w:rPr>
                    <w:t>1.1.5. Teikti teisines konsultacijas</w:t>
                  </w:r>
                </w:p>
              </w:tc>
              <w:tc>
                <w:tcPr>
                  <w:tcW w:w="4111" w:type="dxa"/>
                  <w:tcMar>
                    <w:top w:w="0" w:type="dxa"/>
                    <w:left w:w="108" w:type="dxa"/>
                    <w:bottom w:w="0" w:type="dxa"/>
                    <w:right w:w="108" w:type="dxa"/>
                  </w:tcMar>
                  <w:vAlign w:val="center"/>
                </w:tcPr>
                <w:p w14:paraId="3DBDDB30" w14:textId="0FD96052" w:rsidR="00A56D6E" w:rsidRPr="008E182F" w:rsidRDefault="00A56D6E" w:rsidP="00ED6350">
                  <w:pPr>
                    <w:rPr>
                      <w:szCs w:val="24"/>
                      <w:lang w:eastAsia="lt-LT"/>
                    </w:rPr>
                  </w:pPr>
                  <w:r w:rsidRPr="008E182F">
                    <w:rPr>
                      <w:szCs w:val="24"/>
                      <w:lang w:eastAsia="lt-LT"/>
                    </w:rPr>
                    <w:t>1.1.5.1. Suteikta teisinių konsultacijų (200)</w:t>
                  </w:r>
                </w:p>
              </w:tc>
              <w:tc>
                <w:tcPr>
                  <w:tcW w:w="1701" w:type="dxa"/>
                  <w:vAlign w:val="center"/>
                </w:tcPr>
                <w:p w14:paraId="378EA4EB" w14:textId="7F91DF4C" w:rsidR="00A56D6E" w:rsidRPr="008E182F" w:rsidRDefault="00A56D6E" w:rsidP="00ED6350">
                  <w:pPr>
                    <w:jc w:val="center"/>
                    <w:rPr>
                      <w:szCs w:val="24"/>
                      <w:lang w:eastAsia="lt-LT"/>
                    </w:rPr>
                  </w:pPr>
                  <w:r w:rsidRPr="008E182F">
                    <w:rPr>
                      <w:szCs w:val="24"/>
                      <w:lang w:eastAsia="lt-LT"/>
                    </w:rPr>
                    <w:t>211</w:t>
                  </w:r>
                </w:p>
              </w:tc>
            </w:tr>
            <w:tr w:rsidR="00D71F91" w:rsidRPr="008E182F" w14:paraId="411B71EE" w14:textId="77777777" w:rsidTr="001A15E3">
              <w:trPr>
                <w:trHeight w:val="394"/>
              </w:trPr>
              <w:tc>
                <w:tcPr>
                  <w:tcW w:w="9387" w:type="dxa"/>
                  <w:gridSpan w:val="3"/>
                  <w:tcMar>
                    <w:top w:w="0" w:type="dxa"/>
                    <w:left w:w="108" w:type="dxa"/>
                    <w:bottom w:w="0" w:type="dxa"/>
                    <w:right w:w="108" w:type="dxa"/>
                  </w:tcMar>
                  <w:vAlign w:val="center"/>
                </w:tcPr>
                <w:p w14:paraId="5CBE0F92" w14:textId="77777777" w:rsidR="00FB35C2" w:rsidRPr="008E182F" w:rsidRDefault="00FB35C2" w:rsidP="00ED6350">
                  <w:pPr>
                    <w:rPr>
                      <w:b/>
                      <w:szCs w:val="24"/>
                      <w:lang w:eastAsia="lt-LT"/>
                    </w:rPr>
                  </w:pPr>
                </w:p>
                <w:p w14:paraId="6198E1CD" w14:textId="32CC2541" w:rsidR="00D71F91" w:rsidRPr="008E182F" w:rsidRDefault="00D71F91" w:rsidP="00ED6350">
                  <w:pPr>
                    <w:rPr>
                      <w:szCs w:val="24"/>
                      <w:lang w:eastAsia="lt-LT"/>
                    </w:rPr>
                  </w:pPr>
                  <w:r w:rsidRPr="008E182F">
                    <w:rPr>
                      <w:b/>
                      <w:szCs w:val="24"/>
                      <w:lang w:eastAsia="lt-LT"/>
                    </w:rPr>
                    <w:lastRenderedPageBreak/>
                    <w:t>2.</w:t>
                  </w:r>
                  <w:r w:rsidRPr="008E182F">
                    <w:rPr>
                      <w:b/>
                      <w:szCs w:val="24"/>
                    </w:rPr>
                    <w:t xml:space="preserve"> </w:t>
                  </w:r>
                  <w:r w:rsidRPr="008E182F">
                    <w:rPr>
                      <w:b/>
                      <w:szCs w:val="24"/>
                      <w:lang w:eastAsia="lt-LT"/>
                    </w:rPr>
                    <w:t>Teikti kokybiškas ūkines, technines bei  buhalterines paslaugas miesto  įstaigoms ir bendruomenei</w:t>
                  </w:r>
                </w:p>
              </w:tc>
            </w:tr>
            <w:tr w:rsidR="00D71F91" w:rsidRPr="008E182F" w14:paraId="5D96FC2C" w14:textId="77777777" w:rsidTr="001A15E3">
              <w:trPr>
                <w:trHeight w:val="273"/>
              </w:trPr>
              <w:tc>
                <w:tcPr>
                  <w:tcW w:w="9387" w:type="dxa"/>
                  <w:gridSpan w:val="3"/>
                  <w:tcMar>
                    <w:top w:w="0" w:type="dxa"/>
                    <w:left w:w="108" w:type="dxa"/>
                    <w:bottom w:w="0" w:type="dxa"/>
                    <w:right w:w="108" w:type="dxa"/>
                  </w:tcMar>
                  <w:vAlign w:val="center"/>
                </w:tcPr>
                <w:p w14:paraId="54EE85FC" w14:textId="77777777" w:rsidR="00D71F91" w:rsidRPr="008E182F" w:rsidRDefault="00D71F91" w:rsidP="00ED6350">
                  <w:pPr>
                    <w:rPr>
                      <w:szCs w:val="24"/>
                      <w:lang w:eastAsia="lt-LT"/>
                    </w:rPr>
                  </w:pPr>
                  <w:r w:rsidRPr="008E182F">
                    <w:rPr>
                      <w:i/>
                      <w:szCs w:val="24"/>
                      <w:lang w:eastAsia="lt-LT"/>
                    </w:rPr>
                    <w:lastRenderedPageBreak/>
                    <w:t>2.1.</w:t>
                  </w:r>
                  <w:r w:rsidRPr="008E182F">
                    <w:rPr>
                      <w:i/>
                      <w:szCs w:val="24"/>
                    </w:rPr>
                    <w:t xml:space="preserve"> </w:t>
                  </w:r>
                  <w:r w:rsidRPr="008E182F">
                    <w:rPr>
                      <w:i/>
                      <w:szCs w:val="24"/>
                      <w:lang w:eastAsia="lt-LT"/>
                    </w:rPr>
                    <w:t>Organizuoti visuomenei naudingą veiklą</w:t>
                  </w:r>
                </w:p>
              </w:tc>
            </w:tr>
            <w:tr w:rsidR="00D71F91" w:rsidRPr="008E182F" w14:paraId="4BF18E6B" w14:textId="77777777" w:rsidTr="001A15E3">
              <w:tc>
                <w:tcPr>
                  <w:tcW w:w="3575" w:type="dxa"/>
                  <w:tcMar>
                    <w:top w:w="0" w:type="dxa"/>
                    <w:left w:w="108" w:type="dxa"/>
                    <w:bottom w:w="0" w:type="dxa"/>
                    <w:right w:w="108" w:type="dxa"/>
                  </w:tcMar>
                  <w:vAlign w:val="center"/>
                </w:tcPr>
                <w:p w14:paraId="045505D8" w14:textId="66ABCB11" w:rsidR="00D71F91" w:rsidRPr="008E182F" w:rsidRDefault="00D71F91" w:rsidP="00ED6350">
                  <w:pPr>
                    <w:rPr>
                      <w:szCs w:val="24"/>
                      <w:lang w:eastAsia="lt-LT"/>
                    </w:rPr>
                  </w:pPr>
                  <w:r w:rsidRPr="008E182F">
                    <w:rPr>
                      <w:szCs w:val="24"/>
                      <w:lang w:eastAsia="lt-LT"/>
                    </w:rPr>
                    <w:t>2.1.1.</w:t>
                  </w:r>
                  <w:r w:rsidRPr="008E182F">
                    <w:rPr>
                      <w:szCs w:val="24"/>
                    </w:rPr>
                    <w:t xml:space="preserve"> Nukreipti asmenis </w:t>
                  </w:r>
                  <w:r w:rsidRPr="008E182F">
                    <w:rPr>
                      <w:szCs w:val="24"/>
                      <w:lang w:eastAsia="lt-LT"/>
                    </w:rPr>
                    <w:t>atlikti visuomenei naudingą veiklą</w:t>
                  </w:r>
                </w:p>
              </w:tc>
              <w:tc>
                <w:tcPr>
                  <w:tcW w:w="4111" w:type="dxa"/>
                  <w:tcMar>
                    <w:top w:w="0" w:type="dxa"/>
                    <w:left w:w="108" w:type="dxa"/>
                    <w:bottom w:w="0" w:type="dxa"/>
                    <w:right w:w="108" w:type="dxa"/>
                  </w:tcMar>
                  <w:vAlign w:val="center"/>
                </w:tcPr>
                <w:p w14:paraId="4CCDEB7C" w14:textId="53364E38" w:rsidR="00D71F91" w:rsidRPr="008E182F" w:rsidRDefault="00EE466D" w:rsidP="00ED6350">
                  <w:pPr>
                    <w:rPr>
                      <w:szCs w:val="24"/>
                      <w:highlight w:val="yellow"/>
                      <w:lang w:eastAsia="lt-LT"/>
                    </w:rPr>
                  </w:pPr>
                  <w:r w:rsidRPr="008E182F">
                    <w:rPr>
                      <w:szCs w:val="24"/>
                      <w:lang w:eastAsia="lt-LT"/>
                    </w:rPr>
                    <w:t>2.1.1.1.</w:t>
                  </w:r>
                  <w:r w:rsidR="00D71F91" w:rsidRPr="008E182F">
                    <w:rPr>
                      <w:szCs w:val="24"/>
                      <w:lang w:eastAsia="lt-LT"/>
                    </w:rPr>
                    <w:t>Nukreipta asmenų atlikti visuomenei naudingą veiklą (</w:t>
                  </w:r>
                  <w:r w:rsidR="00A56D6E" w:rsidRPr="008E182F">
                    <w:rPr>
                      <w:szCs w:val="24"/>
                      <w:lang w:eastAsia="lt-LT"/>
                    </w:rPr>
                    <w:t>850</w:t>
                  </w:r>
                  <w:r w:rsidR="00D71F91" w:rsidRPr="008E182F">
                    <w:rPr>
                      <w:szCs w:val="24"/>
                      <w:lang w:eastAsia="lt-LT"/>
                    </w:rPr>
                    <w:t>)</w:t>
                  </w:r>
                </w:p>
              </w:tc>
              <w:tc>
                <w:tcPr>
                  <w:tcW w:w="1701" w:type="dxa"/>
                  <w:vAlign w:val="center"/>
                </w:tcPr>
                <w:p w14:paraId="12CFE0D9" w14:textId="5B0550EE" w:rsidR="00D71F91" w:rsidRPr="008E182F" w:rsidRDefault="00196830" w:rsidP="00ED6350">
                  <w:pPr>
                    <w:jc w:val="center"/>
                    <w:rPr>
                      <w:szCs w:val="24"/>
                      <w:lang w:eastAsia="lt-LT"/>
                    </w:rPr>
                  </w:pPr>
                  <w:r w:rsidRPr="008E182F">
                    <w:rPr>
                      <w:szCs w:val="24"/>
                      <w:lang w:eastAsia="lt-LT"/>
                    </w:rPr>
                    <w:t>657</w:t>
                  </w:r>
                </w:p>
              </w:tc>
            </w:tr>
            <w:tr w:rsidR="00717155" w:rsidRPr="008E182F" w14:paraId="034A637E" w14:textId="77777777" w:rsidTr="001A15E3">
              <w:tc>
                <w:tcPr>
                  <w:tcW w:w="3575" w:type="dxa"/>
                  <w:vMerge w:val="restart"/>
                  <w:tcMar>
                    <w:top w:w="0" w:type="dxa"/>
                    <w:left w:w="108" w:type="dxa"/>
                    <w:bottom w:w="0" w:type="dxa"/>
                    <w:right w:w="108" w:type="dxa"/>
                  </w:tcMar>
                  <w:vAlign w:val="center"/>
                </w:tcPr>
                <w:p w14:paraId="0CF17172" w14:textId="2A1234DD" w:rsidR="00717155" w:rsidRPr="008E182F" w:rsidRDefault="00717155" w:rsidP="00ED6350">
                  <w:pPr>
                    <w:rPr>
                      <w:szCs w:val="24"/>
                      <w:lang w:eastAsia="lt-LT"/>
                    </w:rPr>
                  </w:pPr>
                  <w:r w:rsidRPr="008E182F">
                    <w:rPr>
                      <w:szCs w:val="24"/>
                      <w:lang w:eastAsia="lt-LT"/>
                    </w:rPr>
                    <w:t>2.1.2. Organizuoti renginius „Beržynėlio“ parke</w:t>
                  </w:r>
                </w:p>
              </w:tc>
              <w:tc>
                <w:tcPr>
                  <w:tcW w:w="4111" w:type="dxa"/>
                  <w:tcMar>
                    <w:top w:w="0" w:type="dxa"/>
                    <w:left w:w="108" w:type="dxa"/>
                    <w:bottom w:w="0" w:type="dxa"/>
                    <w:right w:w="108" w:type="dxa"/>
                  </w:tcMar>
                  <w:vAlign w:val="center"/>
                </w:tcPr>
                <w:p w14:paraId="2599DC56" w14:textId="130DE21B" w:rsidR="00717155" w:rsidRPr="008E182F" w:rsidRDefault="00717155" w:rsidP="00ED6350">
                  <w:pPr>
                    <w:rPr>
                      <w:szCs w:val="24"/>
                      <w:highlight w:val="yellow"/>
                      <w:lang w:eastAsia="lt-LT"/>
                    </w:rPr>
                  </w:pPr>
                  <w:r w:rsidRPr="008E182F">
                    <w:rPr>
                      <w:szCs w:val="24"/>
                      <w:lang w:eastAsia="lt-LT"/>
                    </w:rPr>
                    <w:t>2.1.2.1. Organizuotų renginių skaičius (15)</w:t>
                  </w:r>
                </w:p>
              </w:tc>
              <w:tc>
                <w:tcPr>
                  <w:tcW w:w="1701" w:type="dxa"/>
                  <w:vAlign w:val="center"/>
                </w:tcPr>
                <w:p w14:paraId="1AA69261" w14:textId="673D6F61" w:rsidR="00717155" w:rsidRPr="008E182F" w:rsidRDefault="00717155" w:rsidP="00ED6350">
                  <w:pPr>
                    <w:jc w:val="center"/>
                    <w:rPr>
                      <w:szCs w:val="24"/>
                      <w:lang w:eastAsia="lt-LT"/>
                    </w:rPr>
                  </w:pPr>
                  <w:r w:rsidRPr="008E182F">
                    <w:rPr>
                      <w:szCs w:val="24"/>
                      <w:lang w:eastAsia="lt-LT"/>
                    </w:rPr>
                    <w:t>12</w:t>
                  </w:r>
                </w:p>
              </w:tc>
            </w:tr>
            <w:tr w:rsidR="00717155" w:rsidRPr="008E182F" w14:paraId="657813C5" w14:textId="77777777" w:rsidTr="001A15E3">
              <w:tc>
                <w:tcPr>
                  <w:tcW w:w="3575" w:type="dxa"/>
                  <w:vMerge/>
                  <w:tcMar>
                    <w:top w:w="0" w:type="dxa"/>
                    <w:left w:w="108" w:type="dxa"/>
                    <w:bottom w:w="0" w:type="dxa"/>
                    <w:right w:w="108" w:type="dxa"/>
                  </w:tcMar>
                  <w:vAlign w:val="center"/>
                </w:tcPr>
                <w:p w14:paraId="34EF667D" w14:textId="77777777" w:rsidR="00717155" w:rsidRPr="008E182F" w:rsidRDefault="00717155" w:rsidP="00ED6350">
                  <w:pPr>
                    <w:rPr>
                      <w:szCs w:val="24"/>
                      <w:lang w:eastAsia="lt-LT"/>
                    </w:rPr>
                  </w:pPr>
                </w:p>
              </w:tc>
              <w:tc>
                <w:tcPr>
                  <w:tcW w:w="4111" w:type="dxa"/>
                  <w:tcMar>
                    <w:top w:w="0" w:type="dxa"/>
                    <w:left w:w="108" w:type="dxa"/>
                    <w:bottom w:w="0" w:type="dxa"/>
                    <w:right w:w="108" w:type="dxa"/>
                  </w:tcMar>
                  <w:vAlign w:val="center"/>
                </w:tcPr>
                <w:p w14:paraId="5F3B9469" w14:textId="2C2D1CF4" w:rsidR="00717155" w:rsidRPr="008E182F" w:rsidRDefault="00717155" w:rsidP="00ED6350">
                  <w:pPr>
                    <w:rPr>
                      <w:szCs w:val="24"/>
                      <w:lang w:eastAsia="lt-LT"/>
                    </w:rPr>
                  </w:pPr>
                  <w:r w:rsidRPr="008E182F">
                    <w:rPr>
                      <w:szCs w:val="24"/>
                      <w:lang w:eastAsia="lt-LT"/>
                    </w:rPr>
                    <w:t>2.1.2.2. Įrengtos naujos/atnaujintos  laisvalaikio erdvės (2)</w:t>
                  </w:r>
                </w:p>
              </w:tc>
              <w:tc>
                <w:tcPr>
                  <w:tcW w:w="1701" w:type="dxa"/>
                  <w:vAlign w:val="center"/>
                </w:tcPr>
                <w:p w14:paraId="0BB97988" w14:textId="01C2DF93" w:rsidR="00717155" w:rsidRPr="008E182F" w:rsidRDefault="00717155" w:rsidP="00ED6350">
                  <w:pPr>
                    <w:jc w:val="center"/>
                    <w:rPr>
                      <w:szCs w:val="24"/>
                      <w:lang w:eastAsia="lt-LT"/>
                    </w:rPr>
                  </w:pPr>
                  <w:r w:rsidRPr="008E182F">
                    <w:rPr>
                      <w:szCs w:val="24"/>
                      <w:lang w:eastAsia="lt-LT"/>
                    </w:rPr>
                    <w:t>4</w:t>
                  </w:r>
                </w:p>
              </w:tc>
            </w:tr>
            <w:tr w:rsidR="00954F8F" w:rsidRPr="008E182F" w14:paraId="01B43840" w14:textId="77777777" w:rsidTr="001A15E3">
              <w:tc>
                <w:tcPr>
                  <w:tcW w:w="9387" w:type="dxa"/>
                  <w:gridSpan w:val="3"/>
                  <w:tcMar>
                    <w:top w:w="0" w:type="dxa"/>
                    <w:left w:w="108" w:type="dxa"/>
                    <w:bottom w:w="0" w:type="dxa"/>
                    <w:right w:w="108" w:type="dxa"/>
                  </w:tcMar>
                  <w:vAlign w:val="center"/>
                </w:tcPr>
                <w:p w14:paraId="774A8A9A" w14:textId="7F3B926A" w:rsidR="00954F8F" w:rsidRPr="008E182F" w:rsidRDefault="00954F8F" w:rsidP="00ED6350">
                  <w:pPr>
                    <w:rPr>
                      <w:szCs w:val="24"/>
                      <w:lang w:eastAsia="lt-LT"/>
                    </w:rPr>
                  </w:pPr>
                  <w:r w:rsidRPr="008E182F">
                    <w:rPr>
                      <w:i/>
                      <w:szCs w:val="24"/>
                      <w:lang w:eastAsia="lt-LT"/>
                    </w:rPr>
                    <w:t>2.2.</w:t>
                  </w:r>
                  <w:r w:rsidRPr="008E182F">
                    <w:rPr>
                      <w:i/>
                      <w:szCs w:val="24"/>
                    </w:rPr>
                    <w:t xml:space="preserve"> </w:t>
                  </w:r>
                  <w:r w:rsidRPr="008E182F">
                    <w:rPr>
                      <w:i/>
                      <w:szCs w:val="24"/>
                      <w:lang w:eastAsia="lt-LT"/>
                    </w:rPr>
                    <w:t>Suteikti pagalbą  švietimo įstaigoms gerinant ugdymo aplinką ir vykdant kitas ūkines veiklas</w:t>
                  </w:r>
                </w:p>
              </w:tc>
            </w:tr>
            <w:tr w:rsidR="00954F8F" w:rsidRPr="008E182F" w14:paraId="2E570480" w14:textId="77777777" w:rsidTr="001A15E3">
              <w:tc>
                <w:tcPr>
                  <w:tcW w:w="3575" w:type="dxa"/>
                  <w:vMerge w:val="restart"/>
                  <w:tcMar>
                    <w:top w:w="0" w:type="dxa"/>
                    <w:left w:w="108" w:type="dxa"/>
                    <w:bottom w:w="0" w:type="dxa"/>
                    <w:right w:w="108" w:type="dxa"/>
                  </w:tcMar>
                  <w:vAlign w:val="center"/>
                </w:tcPr>
                <w:p w14:paraId="79DE9DED" w14:textId="578473F7" w:rsidR="00954F8F" w:rsidRPr="008E182F" w:rsidRDefault="00954F8F" w:rsidP="00ED6350">
                  <w:pPr>
                    <w:rPr>
                      <w:szCs w:val="24"/>
                      <w:lang w:eastAsia="lt-LT"/>
                    </w:rPr>
                  </w:pPr>
                  <w:r w:rsidRPr="008E182F">
                    <w:rPr>
                      <w:szCs w:val="24"/>
                      <w:lang w:eastAsia="lt-LT"/>
                    </w:rPr>
                    <w:t>2.2.1. Organizuoti inžinerinių tinklų avarijų šalinimą</w:t>
                  </w:r>
                </w:p>
              </w:tc>
              <w:tc>
                <w:tcPr>
                  <w:tcW w:w="4111" w:type="dxa"/>
                  <w:tcMar>
                    <w:top w:w="0" w:type="dxa"/>
                    <w:left w:w="108" w:type="dxa"/>
                    <w:bottom w:w="0" w:type="dxa"/>
                    <w:right w:w="108" w:type="dxa"/>
                  </w:tcMar>
                  <w:vAlign w:val="center"/>
                </w:tcPr>
                <w:p w14:paraId="6C5D9385" w14:textId="60F62F37" w:rsidR="00954F8F" w:rsidRPr="008E182F" w:rsidRDefault="00EE466D" w:rsidP="00ED6350">
                  <w:pPr>
                    <w:rPr>
                      <w:szCs w:val="24"/>
                      <w:lang w:eastAsia="lt-LT"/>
                    </w:rPr>
                  </w:pPr>
                  <w:r w:rsidRPr="008E182F">
                    <w:rPr>
                      <w:szCs w:val="24"/>
                      <w:lang w:eastAsia="lt-LT"/>
                    </w:rPr>
                    <w:t xml:space="preserve">2.2.1.1. </w:t>
                  </w:r>
                  <w:r w:rsidR="00954F8F" w:rsidRPr="008E182F">
                    <w:rPr>
                      <w:szCs w:val="24"/>
                      <w:lang w:eastAsia="lt-LT"/>
                    </w:rPr>
                    <w:t>Pašalinta avarijų (100</w:t>
                  </w:r>
                  <w:r w:rsidR="00954F8F" w:rsidRPr="008E182F">
                    <w:rPr>
                      <w:szCs w:val="24"/>
                      <w:lang w:val="en-US" w:eastAsia="lt-LT"/>
                    </w:rPr>
                    <w:t>%)</w:t>
                  </w:r>
                </w:p>
              </w:tc>
              <w:tc>
                <w:tcPr>
                  <w:tcW w:w="1701" w:type="dxa"/>
                </w:tcPr>
                <w:p w14:paraId="5CF140FD" w14:textId="16C98ADD" w:rsidR="00954F8F" w:rsidRPr="008E182F" w:rsidRDefault="00954F8F" w:rsidP="00ED6350">
                  <w:pPr>
                    <w:jc w:val="center"/>
                    <w:rPr>
                      <w:szCs w:val="24"/>
                      <w:lang w:eastAsia="lt-LT"/>
                    </w:rPr>
                  </w:pPr>
                  <w:r w:rsidRPr="008E182F">
                    <w:rPr>
                      <w:szCs w:val="24"/>
                      <w:lang w:eastAsia="lt-LT"/>
                    </w:rPr>
                    <w:t>100</w:t>
                  </w:r>
                  <w:r w:rsidRPr="008E182F">
                    <w:rPr>
                      <w:szCs w:val="24"/>
                      <w:lang w:val="en-US" w:eastAsia="lt-LT"/>
                    </w:rPr>
                    <w:t>%</w:t>
                  </w:r>
                </w:p>
              </w:tc>
            </w:tr>
            <w:tr w:rsidR="00954F8F" w:rsidRPr="008E182F" w14:paraId="1A09CF00" w14:textId="77777777" w:rsidTr="001A15E3">
              <w:tc>
                <w:tcPr>
                  <w:tcW w:w="3575" w:type="dxa"/>
                  <w:vMerge/>
                  <w:tcMar>
                    <w:top w:w="0" w:type="dxa"/>
                    <w:left w:w="108" w:type="dxa"/>
                    <w:bottom w:w="0" w:type="dxa"/>
                    <w:right w:w="108" w:type="dxa"/>
                  </w:tcMar>
                  <w:vAlign w:val="center"/>
                </w:tcPr>
                <w:p w14:paraId="1DAD6CEB" w14:textId="77777777" w:rsidR="00954F8F" w:rsidRPr="008E182F" w:rsidRDefault="00954F8F" w:rsidP="00ED6350">
                  <w:pPr>
                    <w:rPr>
                      <w:szCs w:val="24"/>
                      <w:lang w:eastAsia="lt-LT"/>
                    </w:rPr>
                  </w:pPr>
                </w:p>
              </w:tc>
              <w:tc>
                <w:tcPr>
                  <w:tcW w:w="4111" w:type="dxa"/>
                  <w:tcMar>
                    <w:top w:w="0" w:type="dxa"/>
                    <w:left w:w="108" w:type="dxa"/>
                    <w:bottom w:w="0" w:type="dxa"/>
                    <w:right w:w="108" w:type="dxa"/>
                  </w:tcMar>
                  <w:vAlign w:val="center"/>
                </w:tcPr>
                <w:p w14:paraId="21383828" w14:textId="60657204" w:rsidR="00954F8F" w:rsidRPr="008E182F" w:rsidRDefault="00EE466D" w:rsidP="00ED6350">
                  <w:pPr>
                    <w:rPr>
                      <w:szCs w:val="24"/>
                      <w:lang w:eastAsia="lt-LT"/>
                    </w:rPr>
                  </w:pPr>
                  <w:r w:rsidRPr="008E182F">
                    <w:rPr>
                      <w:szCs w:val="24"/>
                      <w:lang w:eastAsia="lt-LT"/>
                    </w:rPr>
                    <w:t xml:space="preserve">2.2.1.2. </w:t>
                  </w:r>
                  <w:r w:rsidR="00954F8F" w:rsidRPr="008E182F">
                    <w:rPr>
                      <w:szCs w:val="24"/>
                      <w:lang w:eastAsia="lt-LT"/>
                    </w:rPr>
                    <w:t>Darbuotojų skaičius (2)</w:t>
                  </w:r>
                </w:p>
              </w:tc>
              <w:tc>
                <w:tcPr>
                  <w:tcW w:w="1701" w:type="dxa"/>
                </w:tcPr>
                <w:p w14:paraId="04CF26A2" w14:textId="59614102" w:rsidR="00954F8F" w:rsidRPr="008E182F" w:rsidRDefault="00954F8F" w:rsidP="00ED6350">
                  <w:pPr>
                    <w:jc w:val="center"/>
                    <w:rPr>
                      <w:szCs w:val="24"/>
                      <w:lang w:eastAsia="lt-LT"/>
                    </w:rPr>
                  </w:pPr>
                  <w:r w:rsidRPr="008E182F">
                    <w:rPr>
                      <w:szCs w:val="24"/>
                      <w:lang w:eastAsia="lt-LT"/>
                    </w:rPr>
                    <w:t>2</w:t>
                  </w:r>
                </w:p>
              </w:tc>
            </w:tr>
            <w:tr w:rsidR="00934C51" w:rsidRPr="008E182F" w14:paraId="26F0C76A" w14:textId="77777777" w:rsidTr="00956B87">
              <w:trPr>
                <w:trHeight w:val="539"/>
              </w:trPr>
              <w:tc>
                <w:tcPr>
                  <w:tcW w:w="3575" w:type="dxa"/>
                  <w:tcMar>
                    <w:top w:w="0" w:type="dxa"/>
                    <w:left w:w="108" w:type="dxa"/>
                    <w:bottom w:w="0" w:type="dxa"/>
                    <w:right w:w="108" w:type="dxa"/>
                  </w:tcMar>
                  <w:vAlign w:val="center"/>
                </w:tcPr>
                <w:p w14:paraId="71097060" w14:textId="7B7817F8" w:rsidR="00934C51" w:rsidRPr="008E182F" w:rsidRDefault="00934C51" w:rsidP="00ED6350">
                  <w:pPr>
                    <w:rPr>
                      <w:szCs w:val="24"/>
                      <w:lang w:eastAsia="lt-LT"/>
                    </w:rPr>
                  </w:pPr>
                  <w:r w:rsidRPr="008E182F">
                    <w:rPr>
                      <w:szCs w:val="24"/>
                      <w:lang w:eastAsia="lt-LT"/>
                    </w:rPr>
                    <w:t>2.2.2. Vykdyti biudžetinių įstaigų buhalterinę apskaitą</w:t>
                  </w:r>
                </w:p>
              </w:tc>
              <w:tc>
                <w:tcPr>
                  <w:tcW w:w="4111" w:type="dxa"/>
                  <w:tcMar>
                    <w:top w:w="0" w:type="dxa"/>
                    <w:left w:w="108" w:type="dxa"/>
                    <w:bottom w:w="0" w:type="dxa"/>
                    <w:right w:w="108" w:type="dxa"/>
                  </w:tcMar>
                  <w:vAlign w:val="center"/>
                </w:tcPr>
                <w:p w14:paraId="12290824" w14:textId="32520E2F" w:rsidR="00934C51" w:rsidRPr="008E182F" w:rsidRDefault="00934C51" w:rsidP="00ED6350">
                  <w:pPr>
                    <w:rPr>
                      <w:szCs w:val="24"/>
                      <w:lang w:eastAsia="lt-LT"/>
                    </w:rPr>
                  </w:pPr>
                  <w:r w:rsidRPr="008E182F">
                    <w:rPr>
                      <w:szCs w:val="24"/>
                      <w:lang w:eastAsia="lt-LT"/>
                    </w:rPr>
                    <w:t xml:space="preserve">2.2.2.1. </w:t>
                  </w:r>
                  <w:r w:rsidRPr="008E182F">
                    <w:rPr>
                      <w:szCs w:val="24"/>
                    </w:rPr>
                    <w:t>Aptarnaujamų įstaigų skaičius (88) (vykdoma iki 2022-02-01)</w:t>
                  </w:r>
                </w:p>
              </w:tc>
              <w:tc>
                <w:tcPr>
                  <w:tcW w:w="1701" w:type="dxa"/>
                  <w:vAlign w:val="center"/>
                </w:tcPr>
                <w:p w14:paraId="4B2A0AE5" w14:textId="318A51F7" w:rsidR="00934C51" w:rsidRPr="008E182F" w:rsidRDefault="00934C51" w:rsidP="00ED6350">
                  <w:pPr>
                    <w:jc w:val="center"/>
                    <w:rPr>
                      <w:szCs w:val="24"/>
                      <w:lang w:eastAsia="lt-LT"/>
                    </w:rPr>
                  </w:pPr>
                  <w:r w:rsidRPr="008E182F">
                    <w:rPr>
                      <w:szCs w:val="24"/>
                      <w:lang w:eastAsia="lt-LT"/>
                    </w:rPr>
                    <w:t>90</w:t>
                  </w:r>
                </w:p>
              </w:tc>
            </w:tr>
            <w:tr w:rsidR="00954F8F" w:rsidRPr="008E182F" w14:paraId="7193EF3D" w14:textId="77777777" w:rsidTr="001A15E3">
              <w:tc>
                <w:tcPr>
                  <w:tcW w:w="3575" w:type="dxa"/>
                  <w:tcMar>
                    <w:top w:w="0" w:type="dxa"/>
                    <w:left w:w="108" w:type="dxa"/>
                    <w:bottom w:w="0" w:type="dxa"/>
                    <w:right w:w="108" w:type="dxa"/>
                  </w:tcMar>
                  <w:vAlign w:val="center"/>
                </w:tcPr>
                <w:p w14:paraId="6C5A92CE" w14:textId="50C216FD" w:rsidR="00954F8F" w:rsidRPr="008E182F" w:rsidRDefault="00954F8F" w:rsidP="00ED6350">
                  <w:pPr>
                    <w:rPr>
                      <w:szCs w:val="24"/>
                      <w:lang w:eastAsia="lt-LT"/>
                    </w:rPr>
                  </w:pPr>
                  <w:r w:rsidRPr="008E182F">
                    <w:rPr>
                      <w:szCs w:val="24"/>
                      <w:lang w:eastAsia="lt-LT"/>
                    </w:rPr>
                    <w:t>2.2.3. Išduoti elektroninius moksleivių pažymėjimus</w:t>
                  </w:r>
                </w:p>
              </w:tc>
              <w:tc>
                <w:tcPr>
                  <w:tcW w:w="4111" w:type="dxa"/>
                  <w:tcMar>
                    <w:top w:w="0" w:type="dxa"/>
                    <w:left w:w="108" w:type="dxa"/>
                    <w:bottom w:w="0" w:type="dxa"/>
                    <w:right w:w="108" w:type="dxa"/>
                  </w:tcMar>
                  <w:vAlign w:val="center"/>
                </w:tcPr>
                <w:p w14:paraId="69BED09C" w14:textId="15C7C230" w:rsidR="00954F8F" w:rsidRPr="008E182F" w:rsidRDefault="00EE466D" w:rsidP="00ED6350">
                  <w:pPr>
                    <w:rPr>
                      <w:szCs w:val="24"/>
                    </w:rPr>
                  </w:pPr>
                  <w:r w:rsidRPr="008E182F">
                    <w:rPr>
                      <w:szCs w:val="24"/>
                      <w:lang w:eastAsia="lt-LT"/>
                    </w:rPr>
                    <w:t xml:space="preserve">2.2.3.1. </w:t>
                  </w:r>
                  <w:r w:rsidR="00954F8F" w:rsidRPr="008E182F">
                    <w:rPr>
                      <w:szCs w:val="24"/>
                    </w:rPr>
                    <w:t>Išduota pažymėjimų</w:t>
                  </w:r>
                  <w:r w:rsidR="00934C51" w:rsidRPr="008E182F">
                    <w:rPr>
                      <w:szCs w:val="24"/>
                    </w:rPr>
                    <w:t xml:space="preserve"> ir neformalaus ugdymo kortelių</w:t>
                  </w:r>
                  <w:r w:rsidR="00954F8F" w:rsidRPr="008E182F">
                    <w:rPr>
                      <w:szCs w:val="24"/>
                    </w:rPr>
                    <w:t xml:space="preserve"> </w:t>
                  </w:r>
                  <w:r w:rsidR="00954F8F" w:rsidRPr="008E182F">
                    <w:rPr>
                      <w:szCs w:val="24"/>
                      <w:lang w:eastAsia="lt-LT"/>
                    </w:rPr>
                    <w:t>(</w:t>
                  </w:r>
                  <w:r w:rsidR="00934C51" w:rsidRPr="008E182F">
                    <w:rPr>
                      <w:szCs w:val="24"/>
                      <w:lang w:eastAsia="lt-LT"/>
                    </w:rPr>
                    <w:t>6</w:t>
                  </w:r>
                  <w:r w:rsidR="00954F8F" w:rsidRPr="008E182F">
                    <w:rPr>
                      <w:szCs w:val="24"/>
                      <w:lang w:eastAsia="lt-LT"/>
                    </w:rPr>
                    <w:t>000)</w:t>
                  </w:r>
                </w:p>
              </w:tc>
              <w:tc>
                <w:tcPr>
                  <w:tcW w:w="1701" w:type="dxa"/>
                  <w:vAlign w:val="center"/>
                </w:tcPr>
                <w:p w14:paraId="5855E08A" w14:textId="49FDD2C7" w:rsidR="00954F8F" w:rsidRPr="008E182F" w:rsidRDefault="00954F8F" w:rsidP="00ED6350">
                  <w:pPr>
                    <w:jc w:val="center"/>
                    <w:rPr>
                      <w:szCs w:val="24"/>
                      <w:lang w:eastAsia="lt-LT"/>
                    </w:rPr>
                  </w:pPr>
                  <w:r w:rsidRPr="008E182F">
                    <w:rPr>
                      <w:szCs w:val="24"/>
                      <w:lang w:eastAsia="lt-LT"/>
                    </w:rPr>
                    <w:t>6</w:t>
                  </w:r>
                  <w:r w:rsidR="00934C51" w:rsidRPr="008E182F">
                    <w:rPr>
                      <w:szCs w:val="24"/>
                      <w:lang w:eastAsia="lt-LT"/>
                    </w:rPr>
                    <w:t>517</w:t>
                  </w:r>
                </w:p>
              </w:tc>
            </w:tr>
            <w:tr w:rsidR="00954F8F" w:rsidRPr="008E182F" w14:paraId="4B8A861D" w14:textId="77777777" w:rsidTr="001A15E3">
              <w:tc>
                <w:tcPr>
                  <w:tcW w:w="3575" w:type="dxa"/>
                  <w:vMerge w:val="restart"/>
                  <w:tcMar>
                    <w:top w:w="0" w:type="dxa"/>
                    <w:left w:w="108" w:type="dxa"/>
                    <w:bottom w:w="0" w:type="dxa"/>
                    <w:right w:w="108" w:type="dxa"/>
                  </w:tcMar>
                  <w:vAlign w:val="center"/>
                </w:tcPr>
                <w:p w14:paraId="751178FF" w14:textId="1ABC5E7B" w:rsidR="00954F8F" w:rsidRPr="008E182F" w:rsidRDefault="00954F8F" w:rsidP="00ED6350">
                  <w:pPr>
                    <w:rPr>
                      <w:szCs w:val="24"/>
                      <w:lang w:eastAsia="lt-LT"/>
                    </w:rPr>
                  </w:pPr>
                  <w:r w:rsidRPr="008E182F">
                    <w:rPr>
                      <w:szCs w:val="24"/>
                      <w:lang w:eastAsia="lt-LT"/>
                    </w:rPr>
                    <w:t>2.2.4. Konsultuoti ugdymo įstaigas maitinimo organizavimo klausimais</w:t>
                  </w:r>
                </w:p>
              </w:tc>
              <w:tc>
                <w:tcPr>
                  <w:tcW w:w="4111" w:type="dxa"/>
                  <w:tcMar>
                    <w:top w:w="0" w:type="dxa"/>
                    <w:left w:w="108" w:type="dxa"/>
                    <w:bottom w:w="0" w:type="dxa"/>
                    <w:right w:w="108" w:type="dxa"/>
                  </w:tcMar>
                  <w:vAlign w:val="center"/>
                </w:tcPr>
                <w:p w14:paraId="3A5BD7AF" w14:textId="6EB9CC88" w:rsidR="00954F8F" w:rsidRPr="008E182F" w:rsidRDefault="00EE466D" w:rsidP="00ED6350">
                  <w:pPr>
                    <w:rPr>
                      <w:szCs w:val="24"/>
                    </w:rPr>
                  </w:pPr>
                  <w:r w:rsidRPr="008E182F">
                    <w:rPr>
                      <w:szCs w:val="24"/>
                      <w:lang w:eastAsia="lt-LT"/>
                    </w:rPr>
                    <w:t xml:space="preserve">2.2.3.2. </w:t>
                  </w:r>
                  <w:r w:rsidR="00954F8F" w:rsidRPr="008E182F">
                    <w:rPr>
                      <w:szCs w:val="24"/>
                    </w:rPr>
                    <w:t>Konsultuotų  įstaigų skaičius (6</w:t>
                  </w:r>
                  <w:r w:rsidR="00934C51" w:rsidRPr="008E182F">
                    <w:rPr>
                      <w:szCs w:val="24"/>
                    </w:rPr>
                    <w:t>0</w:t>
                  </w:r>
                  <w:r w:rsidR="00954F8F" w:rsidRPr="008E182F">
                    <w:rPr>
                      <w:szCs w:val="24"/>
                    </w:rPr>
                    <w:t>)</w:t>
                  </w:r>
                </w:p>
              </w:tc>
              <w:tc>
                <w:tcPr>
                  <w:tcW w:w="1701" w:type="dxa"/>
                  <w:vAlign w:val="center"/>
                </w:tcPr>
                <w:p w14:paraId="706E1E3A" w14:textId="77777777" w:rsidR="00954F8F" w:rsidRPr="008E182F" w:rsidRDefault="00954F8F" w:rsidP="00ED6350">
                  <w:pPr>
                    <w:jc w:val="center"/>
                    <w:rPr>
                      <w:szCs w:val="24"/>
                      <w:lang w:eastAsia="lt-LT"/>
                    </w:rPr>
                  </w:pPr>
                  <w:r w:rsidRPr="008E182F">
                    <w:rPr>
                      <w:szCs w:val="24"/>
                      <w:lang w:eastAsia="lt-LT"/>
                    </w:rPr>
                    <w:t>60</w:t>
                  </w:r>
                </w:p>
              </w:tc>
            </w:tr>
            <w:tr w:rsidR="00954F8F" w:rsidRPr="008E182F" w14:paraId="43CEF1C0" w14:textId="77777777" w:rsidTr="001A15E3">
              <w:tc>
                <w:tcPr>
                  <w:tcW w:w="3575" w:type="dxa"/>
                  <w:vMerge/>
                  <w:tcMar>
                    <w:top w:w="0" w:type="dxa"/>
                    <w:left w:w="108" w:type="dxa"/>
                    <w:bottom w:w="0" w:type="dxa"/>
                    <w:right w:w="108" w:type="dxa"/>
                  </w:tcMar>
                  <w:vAlign w:val="center"/>
                </w:tcPr>
                <w:p w14:paraId="1C47E7DF" w14:textId="77777777" w:rsidR="00954F8F" w:rsidRPr="008E182F" w:rsidRDefault="00954F8F" w:rsidP="00ED6350">
                  <w:pPr>
                    <w:rPr>
                      <w:szCs w:val="24"/>
                      <w:lang w:eastAsia="lt-LT"/>
                    </w:rPr>
                  </w:pPr>
                </w:p>
              </w:tc>
              <w:tc>
                <w:tcPr>
                  <w:tcW w:w="4111" w:type="dxa"/>
                  <w:tcMar>
                    <w:top w:w="0" w:type="dxa"/>
                    <w:left w:w="108" w:type="dxa"/>
                    <w:bottom w:w="0" w:type="dxa"/>
                    <w:right w:w="108" w:type="dxa"/>
                  </w:tcMar>
                  <w:vAlign w:val="center"/>
                </w:tcPr>
                <w:p w14:paraId="0D97079E" w14:textId="385D8660" w:rsidR="00954F8F" w:rsidRPr="008E182F" w:rsidRDefault="00EE466D" w:rsidP="00ED6350">
                  <w:pPr>
                    <w:rPr>
                      <w:szCs w:val="24"/>
                    </w:rPr>
                  </w:pPr>
                  <w:r w:rsidRPr="008E182F">
                    <w:rPr>
                      <w:szCs w:val="24"/>
                      <w:lang w:eastAsia="lt-LT"/>
                    </w:rPr>
                    <w:t xml:space="preserve">2.2.3.3. </w:t>
                  </w:r>
                  <w:r w:rsidR="00954F8F" w:rsidRPr="008E182F">
                    <w:rPr>
                      <w:szCs w:val="24"/>
                    </w:rPr>
                    <w:t xml:space="preserve">Suderinta perspektyvinių valgiaraščių </w:t>
                  </w:r>
                  <w:r w:rsidR="008A48E8" w:rsidRPr="008E182F">
                    <w:rPr>
                      <w:szCs w:val="24"/>
                      <w:lang w:eastAsia="lt-LT"/>
                    </w:rPr>
                    <w:t>(100</w:t>
                  </w:r>
                  <w:r w:rsidR="008A48E8" w:rsidRPr="008E182F">
                    <w:rPr>
                      <w:szCs w:val="24"/>
                      <w:lang w:val="en-US" w:eastAsia="lt-LT"/>
                    </w:rPr>
                    <w:t>%)</w:t>
                  </w:r>
                </w:p>
              </w:tc>
              <w:tc>
                <w:tcPr>
                  <w:tcW w:w="1701" w:type="dxa"/>
                  <w:vAlign w:val="center"/>
                </w:tcPr>
                <w:p w14:paraId="760BF550" w14:textId="08A5EE1B" w:rsidR="00954F8F" w:rsidRPr="008E182F" w:rsidRDefault="008A48E8" w:rsidP="00ED6350">
                  <w:pPr>
                    <w:jc w:val="center"/>
                    <w:rPr>
                      <w:szCs w:val="24"/>
                      <w:lang w:eastAsia="lt-LT"/>
                    </w:rPr>
                  </w:pPr>
                  <w:r w:rsidRPr="008E182F">
                    <w:rPr>
                      <w:szCs w:val="24"/>
                      <w:lang w:eastAsia="lt-LT"/>
                    </w:rPr>
                    <w:t>100</w:t>
                  </w:r>
                  <w:r w:rsidRPr="008E182F">
                    <w:rPr>
                      <w:szCs w:val="24"/>
                      <w:lang w:val="en-US" w:eastAsia="lt-LT"/>
                    </w:rPr>
                    <w:t>%</w:t>
                  </w:r>
                </w:p>
              </w:tc>
            </w:tr>
            <w:tr w:rsidR="00954F8F" w:rsidRPr="008E182F" w14:paraId="7DDF5085" w14:textId="77777777" w:rsidTr="001A15E3">
              <w:tc>
                <w:tcPr>
                  <w:tcW w:w="9387" w:type="dxa"/>
                  <w:gridSpan w:val="3"/>
                  <w:tcMar>
                    <w:top w:w="0" w:type="dxa"/>
                    <w:left w:w="108" w:type="dxa"/>
                    <w:bottom w:w="0" w:type="dxa"/>
                    <w:right w:w="108" w:type="dxa"/>
                  </w:tcMar>
                  <w:vAlign w:val="center"/>
                </w:tcPr>
                <w:p w14:paraId="751D3DF8" w14:textId="57346D08" w:rsidR="00954F8F" w:rsidRPr="008E182F" w:rsidRDefault="00954F8F" w:rsidP="00ED6350">
                  <w:pPr>
                    <w:rPr>
                      <w:szCs w:val="24"/>
                      <w:lang w:eastAsia="lt-LT"/>
                    </w:rPr>
                  </w:pPr>
                  <w:r w:rsidRPr="008E182F">
                    <w:rPr>
                      <w:b/>
                      <w:szCs w:val="24"/>
                      <w:lang w:eastAsia="lt-LT"/>
                    </w:rPr>
                    <w:t xml:space="preserve">3. Stiprinti Švietimo centro materialinę ir techninę bazę </w:t>
                  </w:r>
                </w:p>
              </w:tc>
            </w:tr>
            <w:tr w:rsidR="00954F8F" w:rsidRPr="008E182F" w14:paraId="3C388168" w14:textId="77777777" w:rsidTr="001A15E3">
              <w:tc>
                <w:tcPr>
                  <w:tcW w:w="9387" w:type="dxa"/>
                  <w:gridSpan w:val="3"/>
                  <w:tcMar>
                    <w:top w:w="0" w:type="dxa"/>
                    <w:left w:w="108" w:type="dxa"/>
                    <w:bottom w:w="0" w:type="dxa"/>
                    <w:right w:w="108" w:type="dxa"/>
                  </w:tcMar>
                  <w:vAlign w:val="center"/>
                </w:tcPr>
                <w:p w14:paraId="7B210136" w14:textId="54E2387C" w:rsidR="00954F8F" w:rsidRPr="008E182F" w:rsidRDefault="00954F8F" w:rsidP="00ED6350">
                  <w:pPr>
                    <w:rPr>
                      <w:i/>
                      <w:szCs w:val="24"/>
                      <w:lang w:eastAsia="lt-LT"/>
                    </w:rPr>
                  </w:pPr>
                  <w:r w:rsidRPr="008E182F">
                    <w:rPr>
                      <w:i/>
                      <w:szCs w:val="24"/>
                      <w:lang w:eastAsia="lt-LT"/>
                    </w:rPr>
                    <w:t xml:space="preserve">3.1. </w:t>
                  </w:r>
                  <w:r w:rsidR="00AD74BC" w:rsidRPr="008E182F">
                    <w:rPr>
                      <w:bCs/>
                      <w:i/>
                      <w:szCs w:val="24"/>
                    </w:rPr>
                    <w:t>Pagerinti Švietimo centro darbo aplinką ir sudaryti tinkamas sąlygas darbuotojams</w:t>
                  </w:r>
                </w:p>
              </w:tc>
            </w:tr>
            <w:tr w:rsidR="00934C51" w:rsidRPr="008E182F" w14:paraId="1185D26A" w14:textId="77777777" w:rsidTr="001A15E3">
              <w:tc>
                <w:tcPr>
                  <w:tcW w:w="3575" w:type="dxa"/>
                  <w:vMerge w:val="restart"/>
                  <w:tcMar>
                    <w:top w:w="0" w:type="dxa"/>
                    <w:left w:w="108" w:type="dxa"/>
                    <w:bottom w:w="0" w:type="dxa"/>
                    <w:right w:w="108" w:type="dxa"/>
                  </w:tcMar>
                  <w:vAlign w:val="center"/>
                </w:tcPr>
                <w:p w14:paraId="5EC9584F" w14:textId="7113286E" w:rsidR="00934C51" w:rsidRPr="008E182F" w:rsidRDefault="00934C51" w:rsidP="00ED6350">
                  <w:pPr>
                    <w:rPr>
                      <w:szCs w:val="24"/>
                      <w:lang w:eastAsia="lt-LT"/>
                    </w:rPr>
                  </w:pPr>
                  <w:r w:rsidRPr="008E182F">
                    <w:rPr>
                      <w:szCs w:val="24"/>
                      <w:lang w:eastAsia="lt-LT"/>
                    </w:rPr>
                    <w:t xml:space="preserve">3.1.1. Prižiūrėti, remontuoti ir atnaujinti bendrojo naudojimo patalpas </w:t>
                  </w:r>
                </w:p>
              </w:tc>
              <w:tc>
                <w:tcPr>
                  <w:tcW w:w="4111" w:type="dxa"/>
                  <w:tcMar>
                    <w:top w:w="0" w:type="dxa"/>
                    <w:left w:w="108" w:type="dxa"/>
                    <w:bottom w:w="0" w:type="dxa"/>
                    <w:right w:w="108" w:type="dxa"/>
                  </w:tcMar>
                  <w:vAlign w:val="center"/>
                </w:tcPr>
                <w:p w14:paraId="6D4DAD42" w14:textId="7212F4BC" w:rsidR="00934C51" w:rsidRPr="008E182F" w:rsidRDefault="00934C51" w:rsidP="00ED6350">
                  <w:pPr>
                    <w:rPr>
                      <w:szCs w:val="24"/>
                      <w:highlight w:val="yellow"/>
                      <w:lang w:eastAsia="lt-LT"/>
                    </w:rPr>
                  </w:pPr>
                  <w:r w:rsidRPr="008E182F">
                    <w:rPr>
                      <w:szCs w:val="24"/>
                      <w:lang w:eastAsia="lt-LT"/>
                    </w:rPr>
                    <w:t>3.1.1.1. Prižiūrima patalpų (68)</w:t>
                  </w:r>
                </w:p>
              </w:tc>
              <w:tc>
                <w:tcPr>
                  <w:tcW w:w="1701" w:type="dxa"/>
                  <w:vAlign w:val="center"/>
                </w:tcPr>
                <w:p w14:paraId="57FC9FA8" w14:textId="310C8C63" w:rsidR="00934C51" w:rsidRPr="008E182F" w:rsidRDefault="00934C51" w:rsidP="00ED6350">
                  <w:pPr>
                    <w:jc w:val="center"/>
                    <w:rPr>
                      <w:szCs w:val="24"/>
                      <w:lang w:eastAsia="lt-LT"/>
                    </w:rPr>
                  </w:pPr>
                  <w:r w:rsidRPr="008E182F">
                    <w:rPr>
                      <w:szCs w:val="24"/>
                      <w:lang w:eastAsia="lt-LT"/>
                    </w:rPr>
                    <w:t>68</w:t>
                  </w:r>
                </w:p>
              </w:tc>
            </w:tr>
            <w:tr w:rsidR="00934C51" w:rsidRPr="008E182F" w14:paraId="75595435" w14:textId="77777777" w:rsidTr="001A15E3">
              <w:tc>
                <w:tcPr>
                  <w:tcW w:w="3575" w:type="dxa"/>
                  <w:vMerge/>
                  <w:tcMar>
                    <w:top w:w="0" w:type="dxa"/>
                    <w:left w:w="108" w:type="dxa"/>
                    <w:bottom w:w="0" w:type="dxa"/>
                    <w:right w:w="108" w:type="dxa"/>
                  </w:tcMar>
                  <w:vAlign w:val="center"/>
                </w:tcPr>
                <w:p w14:paraId="0D8EF57E" w14:textId="77777777" w:rsidR="00934C51" w:rsidRPr="008E182F" w:rsidRDefault="00934C51" w:rsidP="00ED6350">
                  <w:pPr>
                    <w:rPr>
                      <w:szCs w:val="24"/>
                      <w:lang w:eastAsia="lt-LT"/>
                    </w:rPr>
                  </w:pPr>
                </w:p>
              </w:tc>
              <w:tc>
                <w:tcPr>
                  <w:tcW w:w="4111" w:type="dxa"/>
                  <w:tcMar>
                    <w:top w:w="0" w:type="dxa"/>
                    <w:left w:w="108" w:type="dxa"/>
                    <w:bottom w:w="0" w:type="dxa"/>
                    <w:right w:w="108" w:type="dxa"/>
                  </w:tcMar>
                  <w:vAlign w:val="center"/>
                </w:tcPr>
                <w:p w14:paraId="406CA336" w14:textId="0855CB86" w:rsidR="00934C51" w:rsidRPr="008E182F" w:rsidRDefault="00934C51" w:rsidP="00ED6350">
                  <w:pPr>
                    <w:rPr>
                      <w:szCs w:val="24"/>
                      <w:lang w:eastAsia="lt-LT"/>
                    </w:rPr>
                  </w:pPr>
                  <w:r w:rsidRPr="008E182F">
                    <w:rPr>
                      <w:szCs w:val="24"/>
                      <w:lang w:eastAsia="lt-LT"/>
                    </w:rPr>
                    <w:t>3.1.1.2. Suremontuota patalpų (3)</w:t>
                  </w:r>
                </w:p>
              </w:tc>
              <w:tc>
                <w:tcPr>
                  <w:tcW w:w="1701" w:type="dxa"/>
                  <w:vAlign w:val="center"/>
                </w:tcPr>
                <w:p w14:paraId="22BE308D" w14:textId="67DFBE61" w:rsidR="00934C51" w:rsidRPr="008E182F" w:rsidRDefault="00934C51" w:rsidP="00ED6350">
                  <w:pPr>
                    <w:jc w:val="center"/>
                    <w:rPr>
                      <w:szCs w:val="24"/>
                      <w:lang w:eastAsia="lt-LT"/>
                    </w:rPr>
                  </w:pPr>
                  <w:r w:rsidRPr="008E182F">
                    <w:rPr>
                      <w:szCs w:val="24"/>
                      <w:lang w:eastAsia="lt-LT"/>
                    </w:rPr>
                    <w:t>4</w:t>
                  </w:r>
                </w:p>
              </w:tc>
            </w:tr>
            <w:tr w:rsidR="00934C51" w:rsidRPr="008E182F" w14:paraId="2D9611E2" w14:textId="77777777" w:rsidTr="001A15E3">
              <w:tc>
                <w:tcPr>
                  <w:tcW w:w="3575" w:type="dxa"/>
                  <w:vMerge w:val="restart"/>
                  <w:tcMar>
                    <w:top w:w="0" w:type="dxa"/>
                    <w:left w:w="108" w:type="dxa"/>
                    <w:bottom w:w="0" w:type="dxa"/>
                    <w:right w:w="108" w:type="dxa"/>
                  </w:tcMar>
                  <w:vAlign w:val="center"/>
                </w:tcPr>
                <w:p w14:paraId="3360014B" w14:textId="3646BD9E" w:rsidR="00934C51" w:rsidRPr="008E182F" w:rsidRDefault="00934C51" w:rsidP="00ED6350">
                  <w:pPr>
                    <w:rPr>
                      <w:szCs w:val="24"/>
                      <w:lang w:eastAsia="lt-LT"/>
                    </w:rPr>
                  </w:pPr>
                  <w:r w:rsidRPr="008E182F">
                    <w:rPr>
                      <w:szCs w:val="24"/>
                      <w:lang w:eastAsia="lt-LT"/>
                    </w:rPr>
                    <w:t>3.1.2. Tvarkyti aplinką ir įsigyti aplinkos priežiūros įrengimus</w:t>
                  </w:r>
                </w:p>
              </w:tc>
              <w:tc>
                <w:tcPr>
                  <w:tcW w:w="4111" w:type="dxa"/>
                  <w:tcMar>
                    <w:top w:w="0" w:type="dxa"/>
                    <w:left w:w="108" w:type="dxa"/>
                    <w:bottom w:w="0" w:type="dxa"/>
                    <w:right w:w="108" w:type="dxa"/>
                  </w:tcMar>
                  <w:vAlign w:val="center"/>
                </w:tcPr>
                <w:p w14:paraId="051E7703" w14:textId="08F1EF61" w:rsidR="00934C51" w:rsidRPr="008E182F" w:rsidRDefault="00934C51" w:rsidP="00ED6350">
                  <w:pPr>
                    <w:rPr>
                      <w:szCs w:val="24"/>
                      <w:lang w:eastAsia="lt-LT"/>
                    </w:rPr>
                  </w:pPr>
                  <w:r w:rsidRPr="008E182F">
                    <w:rPr>
                      <w:szCs w:val="24"/>
                      <w:lang w:eastAsia="lt-LT"/>
                    </w:rPr>
                    <w:t>3.1.2.1. Tvarkyti aplinką (0,6 ha) (1)</w:t>
                  </w:r>
                </w:p>
              </w:tc>
              <w:tc>
                <w:tcPr>
                  <w:tcW w:w="1701" w:type="dxa"/>
                  <w:vAlign w:val="center"/>
                </w:tcPr>
                <w:p w14:paraId="7CC85C9E" w14:textId="46E5044B" w:rsidR="00934C51" w:rsidRPr="008E182F" w:rsidRDefault="00934C51" w:rsidP="00ED6350">
                  <w:pPr>
                    <w:jc w:val="center"/>
                    <w:rPr>
                      <w:szCs w:val="24"/>
                      <w:lang w:eastAsia="lt-LT"/>
                    </w:rPr>
                  </w:pPr>
                  <w:r w:rsidRPr="008E182F">
                    <w:rPr>
                      <w:szCs w:val="24"/>
                      <w:lang w:eastAsia="lt-LT"/>
                    </w:rPr>
                    <w:t>1</w:t>
                  </w:r>
                </w:p>
              </w:tc>
            </w:tr>
            <w:tr w:rsidR="00934C51" w:rsidRPr="008E182F" w14:paraId="3AF22528" w14:textId="77777777" w:rsidTr="001A15E3">
              <w:tc>
                <w:tcPr>
                  <w:tcW w:w="3575" w:type="dxa"/>
                  <w:vMerge/>
                  <w:tcMar>
                    <w:top w:w="0" w:type="dxa"/>
                    <w:left w:w="108" w:type="dxa"/>
                    <w:bottom w:w="0" w:type="dxa"/>
                    <w:right w:w="108" w:type="dxa"/>
                  </w:tcMar>
                  <w:vAlign w:val="center"/>
                </w:tcPr>
                <w:p w14:paraId="2773B15B" w14:textId="77777777" w:rsidR="00934C51" w:rsidRPr="008E182F" w:rsidRDefault="00934C51" w:rsidP="00ED6350">
                  <w:pPr>
                    <w:rPr>
                      <w:szCs w:val="24"/>
                      <w:lang w:eastAsia="lt-LT"/>
                    </w:rPr>
                  </w:pPr>
                </w:p>
              </w:tc>
              <w:tc>
                <w:tcPr>
                  <w:tcW w:w="4111" w:type="dxa"/>
                  <w:tcMar>
                    <w:top w:w="0" w:type="dxa"/>
                    <w:left w:w="108" w:type="dxa"/>
                    <w:bottom w:w="0" w:type="dxa"/>
                    <w:right w:w="108" w:type="dxa"/>
                  </w:tcMar>
                  <w:vAlign w:val="center"/>
                </w:tcPr>
                <w:p w14:paraId="1C67BD16" w14:textId="4EEFE3C8" w:rsidR="00934C51" w:rsidRPr="008E182F" w:rsidRDefault="00934C51" w:rsidP="00ED6350">
                  <w:pPr>
                    <w:rPr>
                      <w:szCs w:val="24"/>
                      <w:lang w:eastAsia="lt-LT"/>
                    </w:rPr>
                  </w:pPr>
                  <w:r w:rsidRPr="008E182F">
                    <w:rPr>
                      <w:szCs w:val="24"/>
                      <w:lang w:eastAsia="lt-LT"/>
                    </w:rPr>
                    <w:t>3.1.2.2. Įsigyta įrengimų (1)</w:t>
                  </w:r>
                </w:p>
              </w:tc>
              <w:tc>
                <w:tcPr>
                  <w:tcW w:w="1701" w:type="dxa"/>
                  <w:vAlign w:val="center"/>
                </w:tcPr>
                <w:p w14:paraId="52CDC457" w14:textId="44791A5B" w:rsidR="00934C51" w:rsidRPr="008E182F" w:rsidRDefault="00934C51" w:rsidP="00ED6350">
                  <w:pPr>
                    <w:jc w:val="center"/>
                    <w:rPr>
                      <w:szCs w:val="24"/>
                      <w:lang w:eastAsia="lt-LT"/>
                    </w:rPr>
                  </w:pPr>
                  <w:r w:rsidRPr="008E182F">
                    <w:rPr>
                      <w:szCs w:val="24"/>
                      <w:lang w:eastAsia="lt-LT"/>
                    </w:rPr>
                    <w:t>2</w:t>
                  </w:r>
                </w:p>
              </w:tc>
            </w:tr>
            <w:tr w:rsidR="00AD74BC" w:rsidRPr="008E182F" w14:paraId="4E18A8B7" w14:textId="77777777" w:rsidTr="001A15E3">
              <w:tc>
                <w:tcPr>
                  <w:tcW w:w="3575" w:type="dxa"/>
                  <w:tcMar>
                    <w:top w:w="0" w:type="dxa"/>
                    <w:left w:w="108" w:type="dxa"/>
                    <w:bottom w:w="0" w:type="dxa"/>
                    <w:right w:w="108" w:type="dxa"/>
                  </w:tcMar>
                  <w:vAlign w:val="center"/>
                </w:tcPr>
                <w:p w14:paraId="29016596" w14:textId="09CED476" w:rsidR="00AD74BC" w:rsidRPr="008E182F" w:rsidRDefault="00AD74BC" w:rsidP="00ED6350">
                  <w:pPr>
                    <w:rPr>
                      <w:szCs w:val="24"/>
                      <w:lang w:eastAsia="lt-LT"/>
                    </w:rPr>
                  </w:pPr>
                  <w:r w:rsidRPr="008E182F">
                    <w:rPr>
                      <w:szCs w:val="24"/>
                      <w:lang w:eastAsia="lt-LT"/>
                    </w:rPr>
                    <w:t xml:space="preserve">3.1.3. </w:t>
                  </w:r>
                  <w:r w:rsidR="00934C51" w:rsidRPr="008E182F">
                    <w:rPr>
                      <w:szCs w:val="24"/>
                      <w:lang w:eastAsia="lt-LT"/>
                    </w:rPr>
                    <w:t>Prižiūrėti ir remontuoti transporto priemones</w:t>
                  </w:r>
                  <w:r w:rsidRPr="008E182F">
                    <w:rPr>
                      <w:szCs w:val="24"/>
                      <w:lang w:eastAsia="lt-LT"/>
                    </w:rPr>
                    <w:t xml:space="preserve"> </w:t>
                  </w:r>
                </w:p>
              </w:tc>
              <w:tc>
                <w:tcPr>
                  <w:tcW w:w="4111" w:type="dxa"/>
                  <w:tcMar>
                    <w:top w:w="0" w:type="dxa"/>
                    <w:left w:w="108" w:type="dxa"/>
                    <w:bottom w:w="0" w:type="dxa"/>
                    <w:right w:w="108" w:type="dxa"/>
                  </w:tcMar>
                  <w:vAlign w:val="center"/>
                </w:tcPr>
                <w:p w14:paraId="35A2F6DF" w14:textId="5B8E706C" w:rsidR="00AD74BC" w:rsidRPr="008E182F" w:rsidRDefault="00EE466D" w:rsidP="00ED6350">
                  <w:pPr>
                    <w:rPr>
                      <w:szCs w:val="24"/>
                      <w:lang w:eastAsia="lt-LT"/>
                    </w:rPr>
                  </w:pPr>
                  <w:r w:rsidRPr="008E182F">
                    <w:rPr>
                      <w:szCs w:val="24"/>
                      <w:lang w:eastAsia="lt-LT"/>
                    </w:rPr>
                    <w:t xml:space="preserve">3.1.3.1. </w:t>
                  </w:r>
                  <w:r w:rsidR="00AD74BC" w:rsidRPr="008E182F">
                    <w:rPr>
                      <w:szCs w:val="24"/>
                      <w:lang w:eastAsia="lt-LT"/>
                    </w:rPr>
                    <w:t>Transporto priemonių aptarnavimas ir priežiūra</w:t>
                  </w:r>
                  <w:r w:rsidR="00934C51" w:rsidRPr="008E182F">
                    <w:rPr>
                      <w:szCs w:val="24"/>
                      <w:lang w:eastAsia="lt-LT"/>
                    </w:rPr>
                    <w:t xml:space="preserve"> (11)</w:t>
                  </w:r>
                </w:p>
              </w:tc>
              <w:tc>
                <w:tcPr>
                  <w:tcW w:w="1701" w:type="dxa"/>
                  <w:vAlign w:val="center"/>
                </w:tcPr>
                <w:p w14:paraId="47E59883" w14:textId="7E5C12AB" w:rsidR="00AD74BC" w:rsidRPr="008E182F" w:rsidRDefault="00AD74BC" w:rsidP="00ED6350">
                  <w:pPr>
                    <w:jc w:val="center"/>
                    <w:rPr>
                      <w:szCs w:val="24"/>
                      <w:lang w:eastAsia="lt-LT"/>
                    </w:rPr>
                  </w:pPr>
                  <w:r w:rsidRPr="008E182F">
                    <w:rPr>
                      <w:szCs w:val="24"/>
                      <w:lang w:eastAsia="lt-LT"/>
                    </w:rPr>
                    <w:t>11</w:t>
                  </w:r>
                </w:p>
              </w:tc>
            </w:tr>
            <w:tr w:rsidR="005733FC" w:rsidRPr="008E182F" w14:paraId="7DEB56DB" w14:textId="77777777" w:rsidTr="001A15E3">
              <w:tc>
                <w:tcPr>
                  <w:tcW w:w="3575" w:type="dxa"/>
                  <w:vMerge w:val="restart"/>
                  <w:tcMar>
                    <w:top w:w="0" w:type="dxa"/>
                    <w:left w:w="108" w:type="dxa"/>
                    <w:bottom w:w="0" w:type="dxa"/>
                    <w:right w:w="108" w:type="dxa"/>
                  </w:tcMar>
                  <w:vAlign w:val="center"/>
                </w:tcPr>
                <w:p w14:paraId="41A07827" w14:textId="65AD68F4" w:rsidR="005733FC" w:rsidRPr="008E182F" w:rsidRDefault="005733FC" w:rsidP="00ED6350">
                  <w:pPr>
                    <w:rPr>
                      <w:szCs w:val="24"/>
                      <w:lang w:eastAsia="lt-LT"/>
                    </w:rPr>
                  </w:pPr>
                  <w:r w:rsidRPr="008E182F">
                    <w:rPr>
                      <w:szCs w:val="24"/>
                      <w:lang w:eastAsia="lt-LT"/>
                    </w:rPr>
                    <w:t xml:space="preserve">3.1.6. </w:t>
                  </w:r>
                  <w:r w:rsidR="00934C51" w:rsidRPr="008E182F">
                    <w:rPr>
                      <w:szCs w:val="24"/>
                      <w:lang w:eastAsia="lt-LT"/>
                    </w:rPr>
                    <w:t xml:space="preserve">Aprūpinti darbuotojus </w:t>
                  </w:r>
                  <w:r w:rsidRPr="008E182F">
                    <w:rPr>
                      <w:szCs w:val="24"/>
                      <w:lang w:eastAsia="lt-LT"/>
                    </w:rPr>
                    <w:t xml:space="preserve">prekėmis ir paslaugomis, reikalingomis funkcijoms vykdyti, </w:t>
                  </w:r>
                  <w:r w:rsidR="00CA2D05" w:rsidRPr="008E182F">
                    <w:rPr>
                      <w:szCs w:val="24"/>
                      <w:lang w:eastAsia="lt-LT"/>
                    </w:rPr>
                    <w:t>modernizuoti ir įrengti darbo vietas</w:t>
                  </w:r>
                </w:p>
              </w:tc>
              <w:tc>
                <w:tcPr>
                  <w:tcW w:w="4111" w:type="dxa"/>
                  <w:tcMar>
                    <w:top w:w="0" w:type="dxa"/>
                    <w:left w:w="108" w:type="dxa"/>
                    <w:bottom w:w="0" w:type="dxa"/>
                    <w:right w:w="108" w:type="dxa"/>
                  </w:tcMar>
                  <w:vAlign w:val="center"/>
                </w:tcPr>
                <w:p w14:paraId="442E3AA6" w14:textId="16E11B11" w:rsidR="005733FC" w:rsidRPr="008E182F" w:rsidRDefault="00EE466D" w:rsidP="00ED6350">
                  <w:pPr>
                    <w:rPr>
                      <w:szCs w:val="24"/>
                      <w:lang w:eastAsia="lt-LT"/>
                    </w:rPr>
                  </w:pPr>
                  <w:r w:rsidRPr="008E182F">
                    <w:rPr>
                      <w:szCs w:val="24"/>
                      <w:lang w:eastAsia="lt-LT"/>
                    </w:rPr>
                    <w:t xml:space="preserve">3.1.6.1. </w:t>
                  </w:r>
                  <w:r w:rsidR="005733FC" w:rsidRPr="008E182F">
                    <w:rPr>
                      <w:szCs w:val="24"/>
                      <w:lang w:eastAsia="lt-LT"/>
                    </w:rPr>
                    <w:t>Reikalingomis darbo priemonėmis aprūpintų darbuotojų dalis (100</w:t>
                  </w:r>
                  <w:r w:rsidR="005733FC" w:rsidRPr="008E182F">
                    <w:rPr>
                      <w:szCs w:val="24"/>
                      <w:lang w:val="en-US" w:eastAsia="lt-LT"/>
                    </w:rPr>
                    <w:t>%</w:t>
                  </w:r>
                  <w:r w:rsidR="005733FC" w:rsidRPr="008E182F">
                    <w:rPr>
                      <w:szCs w:val="24"/>
                      <w:lang w:eastAsia="lt-LT"/>
                    </w:rPr>
                    <w:t>)</w:t>
                  </w:r>
                </w:p>
              </w:tc>
              <w:tc>
                <w:tcPr>
                  <w:tcW w:w="1701" w:type="dxa"/>
                  <w:vAlign w:val="center"/>
                </w:tcPr>
                <w:p w14:paraId="3C8CBAE9" w14:textId="6B5399FC" w:rsidR="005733FC" w:rsidRPr="008E182F" w:rsidRDefault="005733FC" w:rsidP="00ED6350">
                  <w:pPr>
                    <w:jc w:val="center"/>
                    <w:rPr>
                      <w:szCs w:val="24"/>
                      <w:lang w:eastAsia="lt-LT"/>
                    </w:rPr>
                  </w:pPr>
                  <w:r w:rsidRPr="008E182F">
                    <w:rPr>
                      <w:szCs w:val="24"/>
                      <w:lang w:eastAsia="lt-LT"/>
                    </w:rPr>
                    <w:t>100</w:t>
                  </w:r>
                  <w:r w:rsidRPr="008E182F">
                    <w:rPr>
                      <w:szCs w:val="24"/>
                      <w:lang w:val="en-US" w:eastAsia="lt-LT"/>
                    </w:rPr>
                    <w:t>%</w:t>
                  </w:r>
                </w:p>
              </w:tc>
            </w:tr>
            <w:tr w:rsidR="005733FC" w:rsidRPr="008E182F" w14:paraId="6ACF578B" w14:textId="77777777" w:rsidTr="001A15E3">
              <w:tc>
                <w:tcPr>
                  <w:tcW w:w="3575" w:type="dxa"/>
                  <w:vMerge/>
                  <w:tcMar>
                    <w:top w:w="0" w:type="dxa"/>
                    <w:left w:w="108" w:type="dxa"/>
                    <w:bottom w:w="0" w:type="dxa"/>
                    <w:right w:w="108" w:type="dxa"/>
                  </w:tcMar>
                  <w:vAlign w:val="center"/>
                </w:tcPr>
                <w:p w14:paraId="24F56492" w14:textId="5A87D27F" w:rsidR="005733FC" w:rsidRPr="008E182F" w:rsidRDefault="005733FC" w:rsidP="00ED6350">
                  <w:pPr>
                    <w:rPr>
                      <w:szCs w:val="24"/>
                      <w:lang w:eastAsia="lt-LT"/>
                    </w:rPr>
                  </w:pPr>
                </w:p>
              </w:tc>
              <w:tc>
                <w:tcPr>
                  <w:tcW w:w="4111" w:type="dxa"/>
                  <w:tcMar>
                    <w:top w:w="0" w:type="dxa"/>
                    <w:left w:w="108" w:type="dxa"/>
                    <w:bottom w:w="0" w:type="dxa"/>
                    <w:right w:w="108" w:type="dxa"/>
                  </w:tcMar>
                  <w:vAlign w:val="center"/>
                </w:tcPr>
                <w:p w14:paraId="751FF014" w14:textId="42A4E5EB" w:rsidR="005733FC" w:rsidRPr="008E182F" w:rsidRDefault="00EE466D" w:rsidP="00ED6350">
                  <w:pPr>
                    <w:rPr>
                      <w:szCs w:val="24"/>
                      <w:lang w:eastAsia="lt-LT"/>
                    </w:rPr>
                  </w:pPr>
                  <w:r w:rsidRPr="008E182F">
                    <w:rPr>
                      <w:szCs w:val="24"/>
                      <w:lang w:eastAsia="lt-LT"/>
                    </w:rPr>
                    <w:t xml:space="preserve">3.1.6.2. </w:t>
                  </w:r>
                  <w:r w:rsidR="005733FC" w:rsidRPr="008E182F">
                    <w:rPr>
                      <w:szCs w:val="24"/>
                      <w:lang w:eastAsia="lt-LT"/>
                    </w:rPr>
                    <w:t>Įrengta naujų ir modernizuotos darbo vietos (</w:t>
                  </w:r>
                  <w:r w:rsidR="00CA2D05" w:rsidRPr="008E182F">
                    <w:rPr>
                      <w:szCs w:val="24"/>
                      <w:lang w:eastAsia="lt-LT"/>
                    </w:rPr>
                    <w:t>10</w:t>
                  </w:r>
                  <w:r w:rsidR="005733FC" w:rsidRPr="008E182F">
                    <w:rPr>
                      <w:szCs w:val="24"/>
                      <w:lang w:eastAsia="lt-LT"/>
                    </w:rPr>
                    <w:t>)</w:t>
                  </w:r>
                </w:p>
              </w:tc>
              <w:tc>
                <w:tcPr>
                  <w:tcW w:w="1701" w:type="dxa"/>
                  <w:vAlign w:val="center"/>
                </w:tcPr>
                <w:p w14:paraId="654A3490" w14:textId="4CBAAF7B" w:rsidR="005733FC" w:rsidRPr="008E182F" w:rsidRDefault="00CA2D05" w:rsidP="00ED6350">
                  <w:pPr>
                    <w:jc w:val="center"/>
                    <w:rPr>
                      <w:szCs w:val="24"/>
                      <w:lang w:eastAsia="lt-LT"/>
                    </w:rPr>
                  </w:pPr>
                  <w:r w:rsidRPr="008E182F">
                    <w:rPr>
                      <w:szCs w:val="24"/>
                      <w:lang w:eastAsia="lt-LT"/>
                    </w:rPr>
                    <w:t>12</w:t>
                  </w:r>
                </w:p>
              </w:tc>
            </w:tr>
            <w:tr w:rsidR="005733FC" w:rsidRPr="008E182F" w14:paraId="3104272E" w14:textId="77777777" w:rsidTr="001A15E3">
              <w:tc>
                <w:tcPr>
                  <w:tcW w:w="9387" w:type="dxa"/>
                  <w:gridSpan w:val="3"/>
                  <w:tcMar>
                    <w:top w:w="0" w:type="dxa"/>
                    <w:left w:w="108" w:type="dxa"/>
                    <w:bottom w:w="0" w:type="dxa"/>
                    <w:right w:w="108" w:type="dxa"/>
                  </w:tcMar>
                  <w:vAlign w:val="center"/>
                </w:tcPr>
                <w:p w14:paraId="2D910F49" w14:textId="7514323F" w:rsidR="005733FC" w:rsidRPr="008E182F" w:rsidRDefault="005733FC" w:rsidP="00ED6350">
                  <w:pPr>
                    <w:rPr>
                      <w:bCs/>
                      <w:i/>
                      <w:szCs w:val="24"/>
                    </w:rPr>
                  </w:pPr>
                  <w:r w:rsidRPr="008E182F">
                    <w:rPr>
                      <w:bCs/>
                      <w:i/>
                      <w:szCs w:val="24"/>
                    </w:rPr>
                    <w:t>3.2. Modernizuoti Švietimo centro mokymo bazę</w:t>
                  </w:r>
                </w:p>
              </w:tc>
            </w:tr>
            <w:tr w:rsidR="005733FC" w:rsidRPr="008E182F" w14:paraId="52F4C3F3" w14:textId="77777777" w:rsidTr="001A15E3">
              <w:tc>
                <w:tcPr>
                  <w:tcW w:w="3575" w:type="dxa"/>
                  <w:tcMar>
                    <w:top w:w="0" w:type="dxa"/>
                    <w:left w:w="108" w:type="dxa"/>
                    <w:bottom w:w="0" w:type="dxa"/>
                    <w:right w:w="108" w:type="dxa"/>
                  </w:tcMar>
                  <w:vAlign w:val="center"/>
                </w:tcPr>
                <w:p w14:paraId="63616797" w14:textId="3C4E7B23" w:rsidR="005733FC" w:rsidRPr="008E182F" w:rsidRDefault="005733FC" w:rsidP="00ED6350">
                  <w:pPr>
                    <w:rPr>
                      <w:szCs w:val="24"/>
                      <w:lang w:eastAsia="lt-LT"/>
                    </w:rPr>
                  </w:pPr>
                  <w:r w:rsidRPr="008E182F">
                    <w:rPr>
                      <w:szCs w:val="24"/>
                      <w:lang w:eastAsia="lt-LT"/>
                    </w:rPr>
                    <w:t>3.2.1.</w:t>
                  </w:r>
                  <w:r w:rsidRPr="008E182F">
                    <w:rPr>
                      <w:szCs w:val="24"/>
                    </w:rPr>
                    <w:t xml:space="preserve"> Įsigyti n</w:t>
                  </w:r>
                  <w:r w:rsidRPr="008E182F">
                    <w:rPr>
                      <w:szCs w:val="24"/>
                      <w:lang w:eastAsia="lt-LT"/>
                    </w:rPr>
                    <w:t>aujų baldų, organizacinės technikos</w:t>
                  </w:r>
                </w:p>
              </w:tc>
              <w:tc>
                <w:tcPr>
                  <w:tcW w:w="4111" w:type="dxa"/>
                  <w:tcMar>
                    <w:top w:w="0" w:type="dxa"/>
                    <w:left w:w="108" w:type="dxa"/>
                    <w:bottom w:w="0" w:type="dxa"/>
                    <w:right w:w="108" w:type="dxa"/>
                  </w:tcMar>
                  <w:vAlign w:val="center"/>
                </w:tcPr>
                <w:p w14:paraId="2ACFF32F" w14:textId="2D50FFAD" w:rsidR="005733FC" w:rsidRPr="008E182F" w:rsidRDefault="00EE466D" w:rsidP="00ED6350">
                  <w:pPr>
                    <w:rPr>
                      <w:szCs w:val="24"/>
                      <w:highlight w:val="yellow"/>
                      <w:lang w:eastAsia="lt-LT"/>
                    </w:rPr>
                  </w:pPr>
                  <w:r w:rsidRPr="008E182F">
                    <w:rPr>
                      <w:szCs w:val="24"/>
                      <w:lang w:eastAsia="lt-LT"/>
                    </w:rPr>
                    <w:t>3.2.1.1.</w:t>
                  </w:r>
                  <w:r w:rsidRPr="008E182F">
                    <w:rPr>
                      <w:szCs w:val="24"/>
                    </w:rPr>
                    <w:t xml:space="preserve"> </w:t>
                  </w:r>
                  <w:r w:rsidR="005733FC" w:rsidRPr="008E182F">
                    <w:rPr>
                      <w:szCs w:val="24"/>
                      <w:lang w:eastAsia="lt-LT"/>
                    </w:rPr>
                    <w:t>Įsigyta naujų baldų (</w:t>
                  </w:r>
                  <w:r w:rsidR="00CA2D05" w:rsidRPr="008E182F">
                    <w:rPr>
                      <w:szCs w:val="24"/>
                      <w:lang w:eastAsia="lt-LT"/>
                    </w:rPr>
                    <w:t>2</w:t>
                  </w:r>
                  <w:r w:rsidR="005733FC" w:rsidRPr="008E182F">
                    <w:rPr>
                      <w:szCs w:val="24"/>
                      <w:lang w:eastAsia="lt-LT"/>
                    </w:rPr>
                    <w:t>0 vnt.)</w:t>
                  </w:r>
                </w:p>
              </w:tc>
              <w:tc>
                <w:tcPr>
                  <w:tcW w:w="1701" w:type="dxa"/>
                  <w:vAlign w:val="center"/>
                </w:tcPr>
                <w:p w14:paraId="06B11810" w14:textId="2CADF18A" w:rsidR="005733FC" w:rsidRPr="008E182F" w:rsidRDefault="005733FC" w:rsidP="00ED6350">
                  <w:pPr>
                    <w:jc w:val="center"/>
                    <w:rPr>
                      <w:szCs w:val="24"/>
                      <w:lang w:eastAsia="lt-LT"/>
                    </w:rPr>
                  </w:pPr>
                  <w:r w:rsidRPr="008E182F">
                    <w:rPr>
                      <w:szCs w:val="24"/>
                      <w:lang w:eastAsia="lt-LT"/>
                    </w:rPr>
                    <w:t>22</w:t>
                  </w:r>
                </w:p>
              </w:tc>
            </w:tr>
            <w:tr w:rsidR="00717155" w:rsidRPr="008E182F" w14:paraId="26A6CF88" w14:textId="77777777" w:rsidTr="001A15E3">
              <w:tc>
                <w:tcPr>
                  <w:tcW w:w="3575" w:type="dxa"/>
                  <w:vMerge w:val="restart"/>
                  <w:tcMar>
                    <w:top w:w="0" w:type="dxa"/>
                    <w:left w:w="108" w:type="dxa"/>
                    <w:bottom w:w="0" w:type="dxa"/>
                    <w:right w:w="108" w:type="dxa"/>
                  </w:tcMar>
                  <w:vAlign w:val="center"/>
                </w:tcPr>
                <w:p w14:paraId="2DF2942D" w14:textId="72CFB731" w:rsidR="00717155" w:rsidRPr="008E182F" w:rsidRDefault="00717155" w:rsidP="00ED6350">
                  <w:pPr>
                    <w:rPr>
                      <w:szCs w:val="24"/>
                      <w:lang w:eastAsia="lt-LT"/>
                    </w:rPr>
                  </w:pPr>
                  <w:r w:rsidRPr="008E182F">
                    <w:rPr>
                      <w:szCs w:val="24"/>
                      <w:lang w:eastAsia="lt-LT"/>
                    </w:rPr>
                    <w:t>3.2.2. Prižiūrėti kompiuterių klasę ir atnaujinti įrangą</w:t>
                  </w:r>
                </w:p>
              </w:tc>
              <w:tc>
                <w:tcPr>
                  <w:tcW w:w="4111" w:type="dxa"/>
                  <w:tcMar>
                    <w:top w:w="0" w:type="dxa"/>
                    <w:left w:w="108" w:type="dxa"/>
                    <w:bottom w:w="0" w:type="dxa"/>
                    <w:right w:w="108" w:type="dxa"/>
                  </w:tcMar>
                  <w:vAlign w:val="center"/>
                </w:tcPr>
                <w:p w14:paraId="4E2B3EBD" w14:textId="5D0F45F4" w:rsidR="00717155" w:rsidRPr="008E182F" w:rsidRDefault="00717155" w:rsidP="00ED6350">
                  <w:pPr>
                    <w:rPr>
                      <w:szCs w:val="24"/>
                      <w:highlight w:val="yellow"/>
                      <w:lang w:eastAsia="lt-LT"/>
                    </w:rPr>
                  </w:pPr>
                  <w:r w:rsidRPr="008E182F">
                    <w:rPr>
                      <w:szCs w:val="24"/>
                      <w:lang w:eastAsia="lt-LT"/>
                    </w:rPr>
                    <w:t xml:space="preserve">3.2.2.1. Kompiuterinės įrangos priežiūra (23 vnt.) </w:t>
                  </w:r>
                </w:p>
              </w:tc>
              <w:tc>
                <w:tcPr>
                  <w:tcW w:w="1701" w:type="dxa"/>
                  <w:vAlign w:val="center"/>
                </w:tcPr>
                <w:p w14:paraId="6C12C1EF" w14:textId="353AF980" w:rsidR="00717155" w:rsidRPr="008E182F" w:rsidRDefault="00717155" w:rsidP="00ED6350">
                  <w:pPr>
                    <w:jc w:val="center"/>
                    <w:rPr>
                      <w:szCs w:val="24"/>
                      <w:lang w:eastAsia="lt-LT"/>
                    </w:rPr>
                  </w:pPr>
                  <w:r w:rsidRPr="008E182F">
                    <w:rPr>
                      <w:szCs w:val="24"/>
                      <w:lang w:eastAsia="lt-LT"/>
                    </w:rPr>
                    <w:t>25</w:t>
                  </w:r>
                </w:p>
              </w:tc>
            </w:tr>
            <w:tr w:rsidR="00717155" w:rsidRPr="008E182F" w14:paraId="28FE1A24" w14:textId="77777777" w:rsidTr="001A15E3">
              <w:tc>
                <w:tcPr>
                  <w:tcW w:w="3575" w:type="dxa"/>
                  <w:vMerge/>
                  <w:tcMar>
                    <w:top w:w="0" w:type="dxa"/>
                    <w:left w:w="108" w:type="dxa"/>
                    <w:bottom w:w="0" w:type="dxa"/>
                    <w:right w:w="108" w:type="dxa"/>
                  </w:tcMar>
                  <w:vAlign w:val="center"/>
                </w:tcPr>
                <w:p w14:paraId="1B61879C" w14:textId="77777777" w:rsidR="00717155" w:rsidRPr="008E182F" w:rsidRDefault="00717155" w:rsidP="00ED6350">
                  <w:pPr>
                    <w:rPr>
                      <w:szCs w:val="24"/>
                      <w:lang w:eastAsia="lt-LT"/>
                    </w:rPr>
                  </w:pPr>
                </w:p>
              </w:tc>
              <w:tc>
                <w:tcPr>
                  <w:tcW w:w="4111" w:type="dxa"/>
                  <w:tcMar>
                    <w:top w:w="0" w:type="dxa"/>
                    <w:left w:w="108" w:type="dxa"/>
                    <w:bottom w:w="0" w:type="dxa"/>
                    <w:right w:w="108" w:type="dxa"/>
                  </w:tcMar>
                  <w:vAlign w:val="center"/>
                </w:tcPr>
                <w:p w14:paraId="079C2C90" w14:textId="61AD3754" w:rsidR="00717155" w:rsidRPr="008E182F" w:rsidRDefault="00717155" w:rsidP="00ED6350">
                  <w:pPr>
                    <w:rPr>
                      <w:szCs w:val="24"/>
                      <w:lang w:eastAsia="lt-LT"/>
                    </w:rPr>
                  </w:pPr>
                  <w:r w:rsidRPr="008E182F">
                    <w:rPr>
                      <w:szCs w:val="24"/>
                      <w:lang w:eastAsia="lt-LT"/>
                    </w:rPr>
                    <w:t>3.2.2.2. Atnaujinta kompiuterinės ir kitos įrangos (50)</w:t>
                  </w:r>
                </w:p>
              </w:tc>
              <w:tc>
                <w:tcPr>
                  <w:tcW w:w="1701" w:type="dxa"/>
                  <w:vAlign w:val="center"/>
                </w:tcPr>
                <w:p w14:paraId="0D664F55" w14:textId="17A2EEB8" w:rsidR="00717155" w:rsidRPr="008E182F" w:rsidRDefault="00717155" w:rsidP="00ED6350">
                  <w:pPr>
                    <w:jc w:val="center"/>
                    <w:rPr>
                      <w:szCs w:val="24"/>
                      <w:lang w:eastAsia="lt-LT"/>
                    </w:rPr>
                  </w:pPr>
                  <w:r w:rsidRPr="008E182F">
                    <w:rPr>
                      <w:szCs w:val="24"/>
                      <w:lang w:eastAsia="lt-LT"/>
                    </w:rPr>
                    <w:t>52</w:t>
                  </w:r>
                </w:p>
              </w:tc>
            </w:tr>
          </w:tbl>
          <w:p w14:paraId="7144EB9C" w14:textId="77777777" w:rsidR="00EE466D" w:rsidRPr="008E182F" w:rsidRDefault="00EE466D" w:rsidP="00ED6350">
            <w:pPr>
              <w:tabs>
                <w:tab w:val="left" w:pos="709"/>
              </w:tabs>
              <w:ind w:firstLine="851"/>
              <w:jc w:val="both"/>
              <w:rPr>
                <w:b/>
                <w:szCs w:val="24"/>
              </w:rPr>
            </w:pPr>
          </w:p>
          <w:p w14:paraId="5EAA783A" w14:textId="2373924C" w:rsidR="00C6004C" w:rsidRPr="008E182F" w:rsidRDefault="00D361F9" w:rsidP="00ED6350">
            <w:pPr>
              <w:tabs>
                <w:tab w:val="left" w:pos="709"/>
              </w:tabs>
              <w:jc w:val="both"/>
              <w:rPr>
                <w:b/>
                <w:szCs w:val="24"/>
              </w:rPr>
            </w:pPr>
            <w:r w:rsidRPr="008E182F">
              <w:rPr>
                <w:b/>
                <w:szCs w:val="24"/>
              </w:rPr>
              <w:t>202</w:t>
            </w:r>
            <w:r w:rsidR="00CA2D05" w:rsidRPr="008E182F">
              <w:rPr>
                <w:b/>
                <w:szCs w:val="24"/>
              </w:rPr>
              <w:t>2</w:t>
            </w:r>
            <w:r w:rsidRPr="008E182F">
              <w:rPr>
                <w:b/>
                <w:szCs w:val="24"/>
              </w:rPr>
              <w:t xml:space="preserve"> m. įgyvendintos pagrindinės veiklos kryptys: </w:t>
            </w:r>
          </w:p>
          <w:p w14:paraId="4CD32827" w14:textId="53CAD7B5" w:rsidR="00C6004C" w:rsidRPr="008E182F" w:rsidRDefault="00D361F9" w:rsidP="00ED6350">
            <w:pPr>
              <w:pStyle w:val="Sraopastraipa"/>
              <w:numPr>
                <w:ilvl w:val="0"/>
                <w:numId w:val="11"/>
              </w:numPr>
              <w:tabs>
                <w:tab w:val="left" w:pos="709"/>
              </w:tabs>
              <w:spacing w:line="240" w:lineRule="auto"/>
              <w:jc w:val="both"/>
              <w:rPr>
                <w:rFonts w:ascii="Times New Roman" w:hAnsi="Times New Roman"/>
                <w:sz w:val="24"/>
                <w:szCs w:val="24"/>
              </w:rPr>
            </w:pPr>
            <w:r w:rsidRPr="008E182F">
              <w:rPr>
                <w:rFonts w:ascii="Times New Roman" w:hAnsi="Times New Roman"/>
                <w:sz w:val="24"/>
                <w:szCs w:val="24"/>
              </w:rPr>
              <w:t>įstaigų buhalterinės apskaitos centralizavimo I</w:t>
            </w:r>
            <w:r w:rsidR="00CA2D05" w:rsidRPr="008E182F">
              <w:rPr>
                <w:rFonts w:ascii="Times New Roman" w:hAnsi="Times New Roman"/>
                <w:sz w:val="24"/>
                <w:szCs w:val="24"/>
              </w:rPr>
              <w:t>I</w:t>
            </w:r>
            <w:r w:rsidR="005E606A" w:rsidRPr="008E182F">
              <w:rPr>
                <w:rFonts w:ascii="Times New Roman" w:hAnsi="Times New Roman"/>
                <w:sz w:val="24"/>
                <w:szCs w:val="24"/>
              </w:rPr>
              <w:t>I</w:t>
            </w:r>
            <w:r w:rsidRPr="008E182F">
              <w:rPr>
                <w:rFonts w:ascii="Times New Roman" w:hAnsi="Times New Roman"/>
                <w:sz w:val="24"/>
                <w:szCs w:val="24"/>
              </w:rPr>
              <w:t xml:space="preserve"> etapo įgyvendinimas</w:t>
            </w:r>
            <w:r w:rsidR="00CA2D05" w:rsidRPr="008E182F">
              <w:rPr>
                <w:rFonts w:ascii="Times New Roman" w:hAnsi="Times New Roman"/>
                <w:sz w:val="24"/>
                <w:szCs w:val="24"/>
              </w:rPr>
              <w:t xml:space="preserve"> </w:t>
            </w:r>
            <w:r w:rsidR="00C6004C" w:rsidRPr="008E182F">
              <w:rPr>
                <w:rFonts w:ascii="Times New Roman" w:hAnsi="Times New Roman"/>
                <w:sz w:val="24"/>
                <w:szCs w:val="24"/>
              </w:rPr>
              <w:t>atskiriant</w:t>
            </w:r>
            <w:r w:rsidR="003E64C7" w:rsidRPr="008E182F">
              <w:rPr>
                <w:rFonts w:ascii="Times New Roman" w:hAnsi="Times New Roman"/>
                <w:sz w:val="24"/>
                <w:szCs w:val="24"/>
              </w:rPr>
              <w:t xml:space="preserve"> </w:t>
            </w:r>
            <w:r w:rsidR="00C6004C" w:rsidRPr="008E182F">
              <w:rPr>
                <w:rFonts w:ascii="Times New Roman" w:hAnsi="Times New Roman"/>
                <w:sz w:val="24"/>
                <w:szCs w:val="24"/>
              </w:rPr>
              <w:t>šią funkciją</w:t>
            </w:r>
            <w:r w:rsidR="00ED6350" w:rsidRPr="008E182F">
              <w:rPr>
                <w:rFonts w:ascii="Times New Roman" w:hAnsi="Times New Roman"/>
                <w:sz w:val="24"/>
                <w:szCs w:val="24"/>
              </w:rPr>
              <w:t>,</w:t>
            </w:r>
            <w:r w:rsidRPr="008E182F">
              <w:rPr>
                <w:rFonts w:ascii="Times New Roman" w:hAnsi="Times New Roman"/>
                <w:sz w:val="24"/>
                <w:szCs w:val="24"/>
              </w:rPr>
              <w:t xml:space="preserve"> </w:t>
            </w:r>
          </w:p>
          <w:p w14:paraId="5BB84D43" w14:textId="5D7CE74B" w:rsidR="00C6004C" w:rsidRPr="008E182F" w:rsidRDefault="00CA2D05" w:rsidP="00ED6350">
            <w:pPr>
              <w:pStyle w:val="Sraopastraipa"/>
              <w:numPr>
                <w:ilvl w:val="0"/>
                <w:numId w:val="11"/>
              </w:numPr>
              <w:tabs>
                <w:tab w:val="left" w:pos="709"/>
              </w:tabs>
              <w:spacing w:line="240" w:lineRule="auto"/>
              <w:jc w:val="both"/>
              <w:rPr>
                <w:rFonts w:ascii="Times New Roman" w:hAnsi="Times New Roman"/>
                <w:bCs/>
                <w:sz w:val="24"/>
                <w:szCs w:val="24"/>
              </w:rPr>
            </w:pPr>
            <w:r w:rsidRPr="008E182F">
              <w:rPr>
                <w:rFonts w:ascii="Times New Roman" w:hAnsi="Times New Roman"/>
                <w:bCs/>
                <w:sz w:val="24"/>
                <w:szCs w:val="24"/>
              </w:rPr>
              <w:t>suaugusiųjų švietimui nebūdingų veiklų atskyrimas</w:t>
            </w:r>
            <w:r w:rsidR="00ED6350" w:rsidRPr="008E182F">
              <w:rPr>
                <w:rFonts w:ascii="Times New Roman" w:hAnsi="Times New Roman"/>
                <w:bCs/>
                <w:sz w:val="24"/>
                <w:szCs w:val="24"/>
              </w:rPr>
              <w:t>,</w:t>
            </w:r>
          </w:p>
          <w:p w14:paraId="3764D070" w14:textId="28C22334" w:rsidR="00CA2D05" w:rsidRPr="008E182F" w:rsidRDefault="00CA2D05" w:rsidP="00ED6350">
            <w:pPr>
              <w:pStyle w:val="Sraopastraipa"/>
              <w:numPr>
                <w:ilvl w:val="0"/>
                <w:numId w:val="11"/>
              </w:numPr>
              <w:tabs>
                <w:tab w:val="left" w:pos="709"/>
              </w:tabs>
              <w:spacing w:line="240" w:lineRule="auto"/>
              <w:jc w:val="both"/>
              <w:rPr>
                <w:rFonts w:ascii="Times New Roman" w:hAnsi="Times New Roman"/>
                <w:bCs/>
                <w:sz w:val="24"/>
                <w:szCs w:val="24"/>
              </w:rPr>
            </w:pPr>
            <w:r w:rsidRPr="008E182F">
              <w:rPr>
                <w:rFonts w:ascii="Times New Roman" w:hAnsi="Times New Roman"/>
                <w:bCs/>
                <w:sz w:val="24"/>
                <w:szCs w:val="24"/>
              </w:rPr>
              <w:t>ugdymo turinio atnaujinimo plėtra</w:t>
            </w:r>
            <w:r w:rsidR="00ED6350" w:rsidRPr="008E182F">
              <w:rPr>
                <w:rFonts w:ascii="Times New Roman" w:hAnsi="Times New Roman"/>
                <w:bCs/>
                <w:sz w:val="24"/>
                <w:szCs w:val="24"/>
              </w:rPr>
              <w:t>,</w:t>
            </w:r>
          </w:p>
          <w:p w14:paraId="4878EF29" w14:textId="703FA964" w:rsidR="00D361F9" w:rsidRPr="008E182F" w:rsidRDefault="00D361F9" w:rsidP="00ED6350">
            <w:pPr>
              <w:pStyle w:val="Sraopastraipa"/>
              <w:numPr>
                <w:ilvl w:val="0"/>
                <w:numId w:val="11"/>
              </w:numPr>
              <w:tabs>
                <w:tab w:val="left" w:pos="709"/>
              </w:tabs>
              <w:spacing w:line="240" w:lineRule="auto"/>
              <w:jc w:val="both"/>
              <w:rPr>
                <w:rFonts w:ascii="Times New Roman" w:hAnsi="Times New Roman"/>
                <w:bCs/>
                <w:sz w:val="24"/>
                <w:szCs w:val="24"/>
              </w:rPr>
            </w:pPr>
            <w:r w:rsidRPr="008E182F">
              <w:rPr>
                <w:rFonts w:ascii="Times New Roman" w:hAnsi="Times New Roman"/>
                <w:bCs/>
                <w:sz w:val="24"/>
                <w:szCs w:val="24"/>
              </w:rPr>
              <w:t xml:space="preserve">pedagogų kvalifikacijos tobulinimo </w:t>
            </w:r>
            <w:r w:rsidR="00ED5A6A" w:rsidRPr="008E182F">
              <w:rPr>
                <w:rFonts w:ascii="Times New Roman" w:hAnsi="Times New Roman"/>
                <w:bCs/>
                <w:sz w:val="24"/>
                <w:szCs w:val="24"/>
              </w:rPr>
              <w:t>prieinamumo</w:t>
            </w:r>
            <w:r w:rsidRPr="008E182F">
              <w:rPr>
                <w:rFonts w:ascii="Times New Roman" w:hAnsi="Times New Roman"/>
                <w:bCs/>
                <w:sz w:val="24"/>
                <w:szCs w:val="24"/>
              </w:rPr>
              <w:t xml:space="preserve"> plė</w:t>
            </w:r>
            <w:r w:rsidR="00ED5A6A" w:rsidRPr="008E182F">
              <w:rPr>
                <w:rFonts w:ascii="Times New Roman" w:hAnsi="Times New Roman"/>
                <w:bCs/>
                <w:sz w:val="24"/>
                <w:szCs w:val="24"/>
              </w:rPr>
              <w:t>tojimas</w:t>
            </w:r>
            <w:r w:rsidR="00C6004C" w:rsidRPr="008E182F">
              <w:rPr>
                <w:rFonts w:ascii="Times New Roman" w:hAnsi="Times New Roman"/>
                <w:bCs/>
                <w:sz w:val="24"/>
                <w:szCs w:val="24"/>
              </w:rPr>
              <w:t xml:space="preserve"> stiprinant nuotolinio </w:t>
            </w:r>
            <w:r w:rsidR="00ED5A6A" w:rsidRPr="008E182F">
              <w:rPr>
                <w:rFonts w:ascii="Times New Roman" w:hAnsi="Times New Roman"/>
                <w:bCs/>
                <w:sz w:val="24"/>
                <w:szCs w:val="24"/>
              </w:rPr>
              <w:t>mokymo</w:t>
            </w:r>
            <w:r w:rsidR="00C6004C" w:rsidRPr="008E182F">
              <w:rPr>
                <w:rFonts w:ascii="Times New Roman" w:hAnsi="Times New Roman"/>
                <w:bCs/>
                <w:sz w:val="24"/>
                <w:szCs w:val="24"/>
              </w:rPr>
              <w:t xml:space="preserve"> galimybes</w:t>
            </w:r>
            <w:r w:rsidR="00ED6350" w:rsidRPr="008E182F">
              <w:rPr>
                <w:rFonts w:ascii="Times New Roman" w:hAnsi="Times New Roman"/>
                <w:bCs/>
                <w:sz w:val="24"/>
                <w:szCs w:val="24"/>
              </w:rPr>
              <w:t>,</w:t>
            </w:r>
          </w:p>
          <w:p w14:paraId="7D06B2B7" w14:textId="02384D95" w:rsidR="00ED6350" w:rsidRPr="008E182F" w:rsidRDefault="00ED6350" w:rsidP="00ED6350">
            <w:pPr>
              <w:pStyle w:val="Sraopastraipa"/>
              <w:numPr>
                <w:ilvl w:val="0"/>
                <w:numId w:val="11"/>
              </w:numPr>
              <w:tabs>
                <w:tab w:val="left" w:pos="709"/>
              </w:tabs>
              <w:spacing w:line="240" w:lineRule="auto"/>
              <w:jc w:val="both"/>
              <w:rPr>
                <w:rFonts w:ascii="Times New Roman" w:hAnsi="Times New Roman"/>
                <w:bCs/>
                <w:sz w:val="24"/>
                <w:szCs w:val="24"/>
              </w:rPr>
            </w:pPr>
            <w:r w:rsidRPr="008E182F">
              <w:rPr>
                <w:rFonts w:ascii="Times New Roman" w:hAnsi="Times New Roman"/>
                <w:bCs/>
                <w:sz w:val="24"/>
                <w:szCs w:val="24"/>
              </w:rPr>
              <w:t>ugdymo įstaigų vadovų administravimo ir lyderystės kompetencijų plėtojimas,</w:t>
            </w:r>
          </w:p>
          <w:p w14:paraId="627BE058" w14:textId="742CB1AA" w:rsidR="00C6004C" w:rsidRPr="008E182F" w:rsidRDefault="00036375" w:rsidP="00ED6350">
            <w:pPr>
              <w:pStyle w:val="Sraopastraipa"/>
              <w:numPr>
                <w:ilvl w:val="0"/>
                <w:numId w:val="11"/>
              </w:numPr>
              <w:tabs>
                <w:tab w:val="left" w:pos="709"/>
              </w:tabs>
              <w:spacing w:line="240" w:lineRule="auto"/>
              <w:jc w:val="both"/>
              <w:rPr>
                <w:rFonts w:ascii="Times New Roman" w:hAnsi="Times New Roman"/>
                <w:bCs/>
                <w:sz w:val="24"/>
                <w:szCs w:val="24"/>
              </w:rPr>
            </w:pPr>
            <w:r w:rsidRPr="008E182F">
              <w:rPr>
                <w:rFonts w:ascii="Times New Roman" w:hAnsi="Times New Roman"/>
                <w:bCs/>
                <w:sz w:val="24"/>
                <w:szCs w:val="24"/>
              </w:rPr>
              <w:lastRenderedPageBreak/>
              <w:t xml:space="preserve">neformalaus </w:t>
            </w:r>
            <w:r w:rsidR="00C6004C" w:rsidRPr="008E182F">
              <w:rPr>
                <w:rFonts w:ascii="Times New Roman" w:hAnsi="Times New Roman"/>
                <w:bCs/>
                <w:sz w:val="24"/>
                <w:szCs w:val="24"/>
              </w:rPr>
              <w:t xml:space="preserve">suaugusiųjų švietimo </w:t>
            </w:r>
            <w:r w:rsidRPr="008E182F">
              <w:rPr>
                <w:rFonts w:ascii="Times New Roman" w:hAnsi="Times New Roman"/>
                <w:bCs/>
                <w:sz w:val="24"/>
                <w:szCs w:val="24"/>
              </w:rPr>
              <w:t>veiklų plėtojimas, a</w:t>
            </w:r>
            <w:r w:rsidR="00C6004C" w:rsidRPr="008E182F">
              <w:rPr>
                <w:rFonts w:ascii="Times New Roman" w:hAnsi="Times New Roman"/>
                <w:bCs/>
                <w:sz w:val="24"/>
                <w:szCs w:val="24"/>
              </w:rPr>
              <w:t xml:space="preserve">ktyviai įsitraukiant į </w:t>
            </w:r>
            <w:r w:rsidRPr="008E182F">
              <w:rPr>
                <w:rFonts w:ascii="Times New Roman" w:hAnsi="Times New Roman"/>
                <w:bCs/>
                <w:sz w:val="24"/>
                <w:szCs w:val="24"/>
              </w:rPr>
              <w:t>suaugusiųjų švietėjų tinklo stiprinimą.</w:t>
            </w:r>
          </w:p>
          <w:p w14:paraId="39CAAE2A" w14:textId="573D399F" w:rsidR="00D361F9" w:rsidRPr="008E182F" w:rsidRDefault="00D361F9" w:rsidP="00ED6350">
            <w:pPr>
              <w:tabs>
                <w:tab w:val="left" w:pos="709"/>
              </w:tabs>
              <w:jc w:val="both"/>
              <w:rPr>
                <w:b/>
                <w:bCs/>
                <w:szCs w:val="24"/>
              </w:rPr>
            </w:pPr>
            <w:r w:rsidRPr="008E182F">
              <w:rPr>
                <w:b/>
                <w:bCs/>
                <w:szCs w:val="24"/>
              </w:rPr>
              <w:t>Įvykę pokyčiai:</w:t>
            </w:r>
          </w:p>
          <w:p w14:paraId="7B8C1CE0" w14:textId="61CCFBF6" w:rsidR="00CA2D05" w:rsidRPr="000F5EC3" w:rsidRDefault="00CA2D05" w:rsidP="00ED6350">
            <w:pPr>
              <w:pStyle w:val="Sraopastraipa"/>
              <w:numPr>
                <w:ilvl w:val="0"/>
                <w:numId w:val="9"/>
              </w:numPr>
              <w:tabs>
                <w:tab w:val="left" w:pos="765"/>
              </w:tabs>
              <w:spacing w:line="240" w:lineRule="auto"/>
              <w:ind w:left="31" w:firstLine="426"/>
              <w:jc w:val="both"/>
              <w:rPr>
                <w:rFonts w:ascii="Times New Roman" w:hAnsi="Times New Roman"/>
                <w:sz w:val="24"/>
                <w:szCs w:val="24"/>
              </w:rPr>
            </w:pPr>
            <w:r w:rsidRPr="008E182F">
              <w:rPr>
                <w:rFonts w:ascii="Times New Roman" w:hAnsi="Times New Roman"/>
                <w:sz w:val="24"/>
                <w:szCs w:val="24"/>
              </w:rPr>
              <w:t>2022 m. KT renginių skaičius yra beveik 24 proc</w:t>
            </w:r>
            <w:r w:rsidRPr="000F5EC3">
              <w:rPr>
                <w:rFonts w:ascii="Times New Roman" w:hAnsi="Times New Roman"/>
                <w:sz w:val="24"/>
                <w:szCs w:val="24"/>
              </w:rPr>
              <w:t>. didesnis nei 2021 m. ir apie 10 proc. didesnis nei 2020 m. Šie metai pasižymėjo KT renginių dalyvių gausa,  t.</w:t>
            </w:r>
            <w:r w:rsidR="00D818CC" w:rsidRPr="000F5EC3">
              <w:rPr>
                <w:rFonts w:ascii="Times New Roman" w:hAnsi="Times New Roman"/>
                <w:sz w:val="24"/>
                <w:szCs w:val="24"/>
              </w:rPr>
              <w:t xml:space="preserve"> </w:t>
            </w:r>
            <w:r w:rsidRPr="000F5EC3">
              <w:rPr>
                <w:rFonts w:ascii="Times New Roman" w:hAnsi="Times New Roman"/>
                <w:sz w:val="24"/>
                <w:szCs w:val="24"/>
              </w:rPr>
              <w:t>y. peržengėme</w:t>
            </w:r>
            <w:r w:rsidRPr="008E182F">
              <w:rPr>
                <w:rFonts w:ascii="Times New Roman" w:hAnsi="Times New Roman"/>
                <w:sz w:val="24"/>
                <w:szCs w:val="24"/>
              </w:rPr>
              <w:t xml:space="preserve"> 10 tūkst. ribą ir dalyvių buvo 18 proc. daugiau nei 2021 m. ir 30 proc. daugiau nei 2020 m. Siekdami padidinti renginių prieinamumą, gerosios patirties perteikimą ne tik Šiaulių miesto, bet ir visos respublikos pedagogams bei ugdymo įstaigų vadovams 2022 m. net 45 proc. renginių vykdėme nuotoliniu arba hibridiniu būdu. Pažymėtina, kad 21 proc. kontaktiniu būdu organizuojamų KT renginių vyko Centro patalpose, o atliepiant ugdymo įstaigų pageidavimą organizuoti mokymus visai bendruomenei net trečdalis (34 proc.) renginių vyko </w:t>
            </w:r>
            <w:r w:rsidRPr="000F5EC3">
              <w:rPr>
                <w:rFonts w:ascii="Times New Roman" w:hAnsi="Times New Roman"/>
                <w:sz w:val="24"/>
                <w:szCs w:val="24"/>
              </w:rPr>
              <w:t>užsakovų, t.</w:t>
            </w:r>
            <w:r w:rsidR="000F5EC3" w:rsidRPr="000F5EC3">
              <w:rPr>
                <w:rFonts w:ascii="Times New Roman" w:hAnsi="Times New Roman"/>
                <w:sz w:val="24"/>
                <w:szCs w:val="24"/>
              </w:rPr>
              <w:t xml:space="preserve"> </w:t>
            </w:r>
            <w:r w:rsidRPr="000F5EC3">
              <w:rPr>
                <w:rFonts w:ascii="Times New Roman" w:hAnsi="Times New Roman"/>
                <w:sz w:val="24"/>
                <w:szCs w:val="24"/>
              </w:rPr>
              <w:t xml:space="preserve">y. ugdymo įstaigų  patalpose. Stiprėjo Centro ryšiai su ugdymo įstaigomis - ugdymo įstaigų bendruomenėms, komandoms buvo organizuoti 49 KT renginiai, kuriuose dalyvavo 1453 dalyviai. </w:t>
            </w:r>
          </w:p>
          <w:p w14:paraId="493CB7F5" w14:textId="77777777" w:rsidR="00CA2D05" w:rsidRPr="000F5EC3" w:rsidRDefault="00CA2D05" w:rsidP="00ED6350">
            <w:pPr>
              <w:pStyle w:val="Sraopastraipa"/>
              <w:numPr>
                <w:ilvl w:val="0"/>
                <w:numId w:val="9"/>
              </w:numPr>
              <w:tabs>
                <w:tab w:val="left" w:pos="765"/>
              </w:tabs>
              <w:spacing w:line="240" w:lineRule="auto"/>
              <w:ind w:left="31" w:firstLine="426"/>
              <w:jc w:val="both"/>
              <w:rPr>
                <w:rFonts w:ascii="Times New Roman" w:hAnsi="Times New Roman"/>
                <w:sz w:val="24"/>
                <w:szCs w:val="24"/>
              </w:rPr>
            </w:pPr>
            <w:r w:rsidRPr="000F5EC3">
              <w:rPr>
                <w:rFonts w:ascii="Times New Roman" w:hAnsi="Times New Roman"/>
                <w:sz w:val="24"/>
                <w:szCs w:val="24"/>
              </w:rPr>
              <w:t xml:space="preserve">2022 m. išskirtinis dėmesys buvo skiriamas </w:t>
            </w:r>
            <w:r w:rsidRPr="000F5EC3">
              <w:rPr>
                <w:rFonts w:ascii="Times New Roman" w:hAnsi="Times New Roman"/>
                <w:i/>
                <w:sz w:val="24"/>
                <w:szCs w:val="24"/>
              </w:rPr>
              <w:t>ugdymo įstaigų vadovų</w:t>
            </w:r>
            <w:r w:rsidRPr="000F5EC3">
              <w:rPr>
                <w:rFonts w:ascii="Times New Roman" w:hAnsi="Times New Roman"/>
                <w:sz w:val="24"/>
                <w:szCs w:val="24"/>
              </w:rPr>
              <w:t xml:space="preserve"> kvalifikacijos tobulinimui - įvyko 16 renginių, kuriuose dalyvavo 588 dalyviai. Buvo orientuojamasi į vidaus administravimo, strateginio valdymo, bendruomenių telkimo, inovacijų diegimo ir kitų kompetencijų plėtojimą. 2022 m. Centras įgyvendino Šiaulių miesto savivaldybės 2 įvykdytas priemones pagal programą „Atstovauti miestui, pristatyti švietimo veiklą, organizuoti renginius“. Įgyvendinant pirmąją priemonę buvo parengtas Ugdymo įstaigos kokybės vadybos modelio diegimo aprašo projektas, kuris buvo pristatytas ir aptartas su Šiaulių miesto švietimo įstaigų vadovais konferencijos „Švietimo kokybė: neišvengiamybė, iššūkiai ir tobulinimo galimybės“ metu. Konferencijoje dalyvavo 75 dalyviai iš Šiaulių miesto ugdymo įstaigų, Šiaulių miesto savivaldybės administracijos ir švietimo skyriaus. Vyko diskusijos su bendrojo, ikimokyklinio ir pradinio ugdymo įstaigų vadovais apie kokybės sistemos diegimą. Įgyvendinant 2 priemonę buvo parengti ir įvykdyti 4 kvalifikacijos tobulinimo seminarai, skirti ugdymo įstaigų vadovų </w:t>
            </w:r>
            <w:r w:rsidRPr="000F5EC3">
              <w:rPr>
                <w:rFonts w:ascii="Times New Roman" w:hAnsi="Times New Roman"/>
                <w:i/>
                <w:sz w:val="24"/>
                <w:szCs w:val="24"/>
              </w:rPr>
              <w:t xml:space="preserve">mentorių rengimui </w:t>
            </w:r>
            <w:r w:rsidRPr="000F5EC3">
              <w:rPr>
                <w:rFonts w:ascii="Times New Roman" w:hAnsi="Times New Roman"/>
                <w:sz w:val="24"/>
                <w:szCs w:val="24"/>
              </w:rPr>
              <w:t xml:space="preserve">(17 dalyvių) ir 2 seminarai parengtų mentorių ir mažiau patyrusių ugdymo įstaigų vadovų kvalifikacijos tobulinimui (48 dalyviai). </w:t>
            </w:r>
          </w:p>
          <w:p w14:paraId="396A1223" w14:textId="0FEB0382" w:rsidR="00CA2D05" w:rsidRPr="000F5EC3" w:rsidRDefault="00CA2D05" w:rsidP="00ED6350">
            <w:pPr>
              <w:pStyle w:val="Sraopastraipa"/>
              <w:numPr>
                <w:ilvl w:val="0"/>
                <w:numId w:val="9"/>
              </w:numPr>
              <w:tabs>
                <w:tab w:val="left" w:pos="765"/>
              </w:tabs>
              <w:spacing w:line="240" w:lineRule="auto"/>
              <w:ind w:left="31" w:firstLine="426"/>
              <w:jc w:val="both"/>
              <w:rPr>
                <w:rFonts w:ascii="Times New Roman" w:hAnsi="Times New Roman"/>
                <w:sz w:val="24"/>
                <w:szCs w:val="24"/>
              </w:rPr>
            </w:pPr>
            <w:bookmarkStart w:id="0" w:name="_heading=h.lcs66jnocinb" w:colFirst="0" w:colLast="0"/>
            <w:bookmarkEnd w:id="0"/>
            <w:r w:rsidRPr="000F5EC3">
              <w:rPr>
                <w:rFonts w:ascii="Times New Roman" w:hAnsi="Times New Roman"/>
                <w:sz w:val="24"/>
                <w:szCs w:val="24"/>
              </w:rPr>
              <w:t>2022 m. pagal Švietimo, mokslo ir sporto ministerijos bei Šiaulių miesto savivaldybės švietimo skyriaus iškeltus prioritetus naujai parengta ir akredituota dvigubai daugiau nei planuota, t.</w:t>
            </w:r>
            <w:r w:rsidR="000F5EC3" w:rsidRPr="000F5EC3">
              <w:rPr>
                <w:rFonts w:ascii="Times New Roman" w:hAnsi="Times New Roman"/>
                <w:sz w:val="24"/>
                <w:szCs w:val="24"/>
              </w:rPr>
              <w:t xml:space="preserve"> </w:t>
            </w:r>
            <w:r w:rsidRPr="000F5EC3">
              <w:rPr>
                <w:rFonts w:ascii="Times New Roman" w:hAnsi="Times New Roman"/>
                <w:sz w:val="24"/>
                <w:szCs w:val="24"/>
              </w:rPr>
              <w:t xml:space="preserve">y. 41 ilgalaikė (40 ir daugiau valandų) </w:t>
            </w:r>
            <w:r w:rsidRPr="000F5EC3">
              <w:rPr>
                <w:rFonts w:ascii="Times New Roman" w:hAnsi="Times New Roman"/>
                <w:i/>
                <w:sz w:val="24"/>
                <w:szCs w:val="24"/>
              </w:rPr>
              <w:t>kvalifikacijos tobulinimo programa</w:t>
            </w:r>
            <w:r w:rsidRPr="000F5EC3">
              <w:rPr>
                <w:rFonts w:ascii="Times New Roman" w:hAnsi="Times New Roman"/>
                <w:sz w:val="24"/>
                <w:szCs w:val="24"/>
              </w:rPr>
              <w:t xml:space="preserve"> (plg.: 2021 m. - 22 programos, 2020 m. - 32 programos). </w:t>
            </w:r>
            <w:bookmarkStart w:id="1" w:name="_Hlk126325515"/>
            <w:r w:rsidRPr="000F5EC3">
              <w:rPr>
                <w:rFonts w:ascii="Times New Roman" w:hAnsi="Times New Roman"/>
                <w:sz w:val="24"/>
                <w:szCs w:val="24"/>
              </w:rPr>
              <w:t>Iš viso Centre 2022 m. pedagogams buvo siūlomos 95 akredituotos kvalifikacijos tobulinimo programos</w:t>
            </w:r>
            <w:bookmarkEnd w:id="1"/>
            <w:r w:rsidRPr="000F5EC3">
              <w:rPr>
                <w:rFonts w:ascii="Times New Roman" w:hAnsi="Times New Roman"/>
                <w:sz w:val="24"/>
                <w:szCs w:val="24"/>
              </w:rPr>
              <w:t xml:space="preserve">. </w:t>
            </w:r>
          </w:p>
          <w:p w14:paraId="55F23628" w14:textId="794F28BC" w:rsidR="00956B87" w:rsidRPr="000F5EC3" w:rsidRDefault="00984E82" w:rsidP="00ED6350">
            <w:pPr>
              <w:pStyle w:val="Sraopastraipa"/>
              <w:numPr>
                <w:ilvl w:val="0"/>
                <w:numId w:val="9"/>
              </w:numPr>
              <w:tabs>
                <w:tab w:val="left" w:pos="765"/>
              </w:tabs>
              <w:spacing w:line="240" w:lineRule="auto"/>
              <w:ind w:left="31" w:firstLine="426"/>
              <w:jc w:val="both"/>
              <w:rPr>
                <w:rFonts w:ascii="Times New Roman" w:hAnsi="Times New Roman"/>
                <w:sz w:val="24"/>
                <w:szCs w:val="24"/>
              </w:rPr>
            </w:pPr>
            <w:r w:rsidRPr="000F5EC3">
              <w:rPr>
                <w:rFonts w:ascii="Times New Roman" w:hAnsi="Times New Roman"/>
                <w:sz w:val="24"/>
                <w:szCs w:val="24"/>
              </w:rPr>
              <w:t xml:space="preserve">Daugiausiai buvo organizuota </w:t>
            </w:r>
            <w:r w:rsidRPr="000F5EC3">
              <w:rPr>
                <w:rFonts w:ascii="Times New Roman" w:hAnsi="Times New Roman"/>
                <w:i/>
                <w:sz w:val="24"/>
                <w:szCs w:val="24"/>
              </w:rPr>
              <w:t>gerosios patirties</w:t>
            </w:r>
            <w:r w:rsidRPr="000F5EC3">
              <w:rPr>
                <w:rFonts w:ascii="Times New Roman" w:hAnsi="Times New Roman"/>
                <w:sz w:val="24"/>
                <w:szCs w:val="24"/>
              </w:rPr>
              <w:t xml:space="preserve"> renginių, 2022 m. vyko 102 tokie renginiai, t.</w:t>
            </w:r>
            <w:r w:rsidR="000F5EC3" w:rsidRPr="000F5EC3">
              <w:rPr>
                <w:rFonts w:ascii="Times New Roman" w:hAnsi="Times New Roman"/>
                <w:sz w:val="24"/>
                <w:szCs w:val="24"/>
              </w:rPr>
              <w:t xml:space="preserve"> </w:t>
            </w:r>
            <w:r w:rsidRPr="000F5EC3">
              <w:rPr>
                <w:rFonts w:ascii="Times New Roman" w:hAnsi="Times New Roman"/>
                <w:sz w:val="24"/>
                <w:szCs w:val="24"/>
              </w:rPr>
              <w:t>y. 41 proc. nuo viso renginių skaičiaus. Atitinkamai šie renginiai sulaukė didžiausio klausytojų skaičiaus - 6610 klausytojų, t.</w:t>
            </w:r>
            <w:r w:rsidR="000F5EC3" w:rsidRPr="000F5EC3">
              <w:rPr>
                <w:rFonts w:ascii="Times New Roman" w:hAnsi="Times New Roman"/>
                <w:sz w:val="24"/>
                <w:szCs w:val="24"/>
              </w:rPr>
              <w:t xml:space="preserve"> </w:t>
            </w:r>
            <w:r w:rsidRPr="000F5EC3">
              <w:rPr>
                <w:rFonts w:ascii="Times New Roman" w:hAnsi="Times New Roman"/>
                <w:sz w:val="24"/>
                <w:szCs w:val="24"/>
              </w:rPr>
              <w:t>y. 65 proc. visų dalyvių.</w:t>
            </w:r>
          </w:p>
          <w:p w14:paraId="1049B493" w14:textId="50B37326" w:rsidR="00956B87" w:rsidRPr="000F5EC3"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bookmarkStart w:id="2" w:name="_Hlk126325608"/>
            <w:r w:rsidRPr="000F5EC3">
              <w:rPr>
                <w:rFonts w:ascii="Times New Roman" w:hAnsi="Times New Roman"/>
                <w:sz w:val="24"/>
                <w:szCs w:val="24"/>
              </w:rPr>
              <w:t xml:space="preserve">Centras aktyviai įsitraukė į </w:t>
            </w:r>
            <w:r w:rsidRPr="000F5EC3">
              <w:rPr>
                <w:rFonts w:ascii="Times New Roman" w:hAnsi="Times New Roman"/>
                <w:i/>
                <w:sz w:val="24"/>
                <w:szCs w:val="24"/>
              </w:rPr>
              <w:t>ugdymo turinio atnaujinimo</w:t>
            </w:r>
            <w:r w:rsidRPr="000F5EC3">
              <w:rPr>
                <w:rFonts w:ascii="Times New Roman" w:hAnsi="Times New Roman"/>
                <w:sz w:val="24"/>
                <w:szCs w:val="24"/>
              </w:rPr>
              <w:t xml:space="preserve"> įgyvendinimo veiklas. Šiai temai </w:t>
            </w:r>
            <w:r w:rsidR="00B2648B" w:rsidRPr="000F5EC3">
              <w:rPr>
                <w:rFonts w:ascii="Times New Roman" w:hAnsi="Times New Roman"/>
                <w:sz w:val="24"/>
                <w:szCs w:val="24"/>
              </w:rPr>
              <w:t xml:space="preserve">2022 m. </w:t>
            </w:r>
            <w:r w:rsidRPr="000F5EC3">
              <w:rPr>
                <w:rFonts w:ascii="Times New Roman" w:hAnsi="Times New Roman"/>
                <w:sz w:val="24"/>
                <w:szCs w:val="24"/>
              </w:rPr>
              <w:t>buvo parengta 12 ilgalaikių (40 valandų trukmės) kvalifikacijos tobulinimo programų</w:t>
            </w:r>
            <w:bookmarkEnd w:id="2"/>
            <w:r w:rsidRPr="000F5EC3">
              <w:rPr>
                <w:rFonts w:ascii="Times New Roman" w:hAnsi="Times New Roman"/>
                <w:sz w:val="24"/>
                <w:szCs w:val="24"/>
              </w:rPr>
              <w:t>, įvyko 34 KT renginiai, kuriuose pedagogai, ugdymo įstaigų vadovai, mokyklų UTA komandų atstovai dalinosi praktine patirtimi, Nacionalinės švietimo agentūros ir Švietimo, mokslo ir sporto ministerijos atstovai pristatė ugdymo turinio atnaujinimo aktualijas.</w:t>
            </w:r>
          </w:p>
          <w:p w14:paraId="5B2ED68E" w14:textId="77777777" w:rsidR="00276926"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0F5EC3">
              <w:rPr>
                <w:rFonts w:ascii="Times New Roman" w:hAnsi="Times New Roman"/>
                <w:sz w:val="24"/>
                <w:szCs w:val="24"/>
              </w:rPr>
              <w:t>2022 m. bendradarbiaujant su Švietimo skyriumi ir mokytojų dalykininkų metodiniais</w:t>
            </w:r>
            <w:r w:rsidRPr="008E182F">
              <w:rPr>
                <w:rFonts w:ascii="Times New Roman" w:hAnsi="Times New Roman"/>
                <w:sz w:val="24"/>
                <w:szCs w:val="24"/>
              </w:rPr>
              <w:t xml:space="preserve"> būreliais suorganizuotos 40 miesto </w:t>
            </w:r>
            <w:r w:rsidRPr="008E182F">
              <w:rPr>
                <w:rFonts w:ascii="Times New Roman" w:hAnsi="Times New Roman"/>
                <w:i/>
                <w:sz w:val="24"/>
                <w:szCs w:val="24"/>
              </w:rPr>
              <w:t>mokinių dalykinių olimpiadų ir konkursų</w:t>
            </w:r>
            <w:r w:rsidRPr="008E182F">
              <w:rPr>
                <w:rFonts w:ascii="Times New Roman" w:hAnsi="Times New Roman"/>
                <w:sz w:val="24"/>
                <w:szCs w:val="24"/>
              </w:rPr>
              <w:t>, kuriuose dalyvavo 975 mokiniai (2021 m. - 746, 2020 m. - 651, 2019 m. – 1215 mokinių). 24 olimpiadų, konkursų šalies etapuose dalyvavo 93 mokiniai (2021 m. - 106, 2020 m. – 47, 2019 m. – 82 mokiniai). </w:t>
            </w:r>
          </w:p>
          <w:p w14:paraId="4C0FE9C2" w14:textId="77777777" w:rsidR="00276926"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2022 m. sutelkėme miesto suaugusiųjų švietėjus ir įsteigėme n</w:t>
            </w:r>
            <w:r w:rsidRPr="008E182F">
              <w:rPr>
                <w:rFonts w:ascii="Times New Roman" w:hAnsi="Times New Roman"/>
                <w:i/>
                <w:sz w:val="24"/>
                <w:szCs w:val="24"/>
              </w:rPr>
              <w:t>eformaliojo suaugusiųjų švietimo koordinacinę grupę</w:t>
            </w:r>
            <w:r w:rsidRPr="008E182F">
              <w:rPr>
                <w:rFonts w:ascii="Times New Roman" w:hAnsi="Times New Roman"/>
                <w:sz w:val="24"/>
                <w:szCs w:val="24"/>
              </w:rPr>
              <w:t>, kurios tikslas – skatinti neformaliojo suaugusiųjų švietimo sistemos plėtojimą Šiauliuose.</w:t>
            </w:r>
          </w:p>
          <w:p w14:paraId="666B1DEB" w14:textId="1A22ADA2" w:rsidR="00956B87" w:rsidRPr="008E182F" w:rsidRDefault="00F42145"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bookmarkStart w:id="3" w:name="_Hlk126055190"/>
            <w:r w:rsidRPr="008E182F">
              <w:rPr>
                <w:rFonts w:ascii="Times New Roman" w:hAnsi="Times New Roman"/>
                <w:sz w:val="24"/>
                <w:szCs w:val="24"/>
              </w:rPr>
              <w:t xml:space="preserve">Įgyvendinant suaugusiųjų švietimo koordinavimo funkciją atlikome suaugusiųjų švietimo situacijos analizę Šiaulių mieste ir ją pristatėme </w:t>
            </w:r>
            <w:r w:rsidR="00276926" w:rsidRPr="008E182F">
              <w:rPr>
                <w:rFonts w:ascii="Times New Roman" w:hAnsi="Times New Roman"/>
                <w:sz w:val="24"/>
                <w:szCs w:val="24"/>
              </w:rPr>
              <w:t xml:space="preserve">ir diskutavimo apie vystymo galimybes </w:t>
            </w:r>
            <w:r w:rsidRPr="008E182F">
              <w:rPr>
                <w:rFonts w:ascii="Times New Roman" w:hAnsi="Times New Roman"/>
                <w:sz w:val="24"/>
                <w:szCs w:val="24"/>
              </w:rPr>
              <w:t xml:space="preserve">tarptautinėje tarpdisciplininėje konferencijoje „Valstybės vaidmens raida XXI amžiuje: tautinis ir tarptautinis kontekstas (Vilniaus universitetas Šiaulių akademija), apskritojo stalo diskusijoje „Mokymosi visą gyvenimą ir jo gerinimo galimybės Šiaulių mieste ir Lietuvoje“ (Šiaurės Lietuvos kolegija), Lietuvos </w:t>
            </w:r>
            <w:r w:rsidRPr="008E182F">
              <w:rPr>
                <w:rFonts w:ascii="Times New Roman" w:hAnsi="Times New Roman"/>
                <w:sz w:val="24"/>
                <w:szCs w:val="24"/>
              </w:rPr>
              <w:lastRenderedPageBreak/>
              <w:t xml:space="preserve">suaugusiųjų švietimo asociacijos </w:t>
            </w:r>
            <w:r w:rsidR="00276926" w:rsidRPr="008E182F">
              <w:rPr>
                <w:rFonts w:ascii="Times New Roman" w:hAnsi="Times New Roman"/>
                <w:sz w:val="24"/>
                <w:szCs w:val="24"/>
              </w:rPr>
              <w:t>organizuojamoje konferencijoje</w:t>
            </w:r>
            <w:r w:rsidRPr="008E182F">
              <w:rPr>
                <w:rFonts w:ascii="Times New Roman" w:eastAsia="Times New Roman" w:hAnsi="Times New Roman"/>
                <w:sz w:val="24"/>
                <w:szCs w:val="24"/>
              </w:rPr>
              <w:t xml:space="preserve"> „Savivaldos parama suaugusiųjų švietimui“</w:t>
            </w:r>
            <w:r w:rsidR="00276926" w:rsidRPr="008E182F">
              <w:rPr>
                <w:rFonts w:ascii="Times New Roman" w:hAnsi="Times New Roman"/>
                <w:sz w:val="24"/>
                <w:szCs w:val="24"/>
              </w:rPr>
              <w:t xml:space="preserve">. </w:t>
            </w:r>
          </w:p>
          <w:bookmarkEnd w:id="3"/>
          <w:p w14:paraId="75951C12" w14:textId="413697D2" w:rsidR="00956B87"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Centras prisidėjo prie pagalbos karo pabėgėliams iš Ukrainos. Organizavome lietuvių kalbos mokymus suaugusiems asmenims, atvykusiems į Lietuvos Respubliką iš Ukrainos dėl Rusijos Federacijos karinių veiksmų. 2022 m. kovo - birželio mėn. 20 Šiaulių miesto ugdymo įstaigų mokytojų savanorių pagal A1 lygio mokymo programą (80 val.) mokė 64 suaugusiuosius (4 grupės). Vyriausybei bei Šiaulių miesto savivaldybei skyrus finansavimą 2022 m. liepos-gruodžio mėn. papildomai buvo suorganizuotos 9 grupės - 2 grupės A2 lygiu ir 7 grupės A1 lygiu. Kursus pradėjo 161 dalyvis, tačiau pažymėjimai buvo įteikti 116 dalyvių. 45 dalyviai (28 proc.) viso kurso apimties neįveikė, todėl pažymėjimai apie kursų baigimą jiems nebuvo įteikti. Kursus iš viso vedė 10 patyrusių lektorių (ugdymo įstaigų pedagogų, kolegijų, universiteto dėstytojų).</w:t>
            </w:r>
          </w:p>
          <w:p w14:paraId="3D037343" w14:textId="77777777" w:rsidR="00956B87"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 xml:space="preserve">2022 m. iš viso veikia 32 miesto mokytojų dalykininkų metodiniai būreliai. Per 2022 m. įvyko 41 metodinių būrelių susirinkimas, bendradarbiaujant organizuoti 64 renginiai. Ši veikla  pedagogams sudaro galimybes skleisti pedagoginę patirtį, susipažinti su ugdymo turinio ir metodikos naujovėmis, tobulinti ugdymo kokybę. </w:t>
            </w:r>
          </w:p>
          <w:p w14:paraId="0A26804B" w14:textId="77777777" w:rsidR="00956B87"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Maisto technologė parengė 2 naujus perspektyvinius valgiaraščius 6-10 metų ir 11-14 metų mokiniams, papildomai parengė – 52 maisto patiekalų technologinės kortelės. Bendrojo ugdymo mokyklų vedėjų prašymu, bei pasikeitus teisės aktų reikalavimams buvo pakoreguotos ir naujai parengtos – 208 maisto patiekalų technologinės kortelės. 2022 m. specialistas rinko ir apibendrino informaciją iš 30 ikimokyklinio ugdymo įstaigų dėl lėšų panaudojimo vaikų maitinimui, atliko mokinių maitinimo organizavimo patikrinimus 8 – bendrojo ugdymo mokyklose, perkančiose maitinimo paslaugą ir parengė patikrinimo pažymą.</w:t>
            </w:r>
          </w:p>
          <w:p w14:paraId="0EDDF1C5" w14:textId="77777777" w:rsidR="00956B87"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 xml:space="preserve">Centro specialistė teikė teisines konsultacijas ir informavo miesto ugdymo įstaigų vadovus civilinės, darbo teisės, viešųjų pirkimų, švietimo įstaigų veiklos organizavimo klausimais - suteikta 211 konsultacijų žodžiu ir raštu. Specialistė buvo įtraukta į Švietimo skyriaus sudarytą darbo grupę ir dalyvavo tikrinant miesto ugdymo įstaigų teisinę bazę. </w:t>
            </w:r>
          </w:p>
          <w:p w14:paraId="45E0E076" w14:textId="59B7C2C0" w:rsidR="00956B87"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 xml:space="preserve">2022 m. stebimas asmenų, su kuriais sudaromos sutartys dėl visuomenei naudingos veiklos atlikimo </w:t>
            </w:r>
            <w:r w:rsidR="00021B4E" w:rsidRPr="008E182F">
              <w:rPr>
                <w:rFonts w:ascii="Times New Roman" w:hAnsi="Times New Roman"/>
                <w:sz w:val="24"/>
                <w:szCs w:val="24"/>
              </w:rPr>
              <w:t xml:space="preserve">skaičiaus </w:t>
            </w:r>
            <w:r w:rsidRPr="008E182F">
              <w:rPr>
                <w:rFonts w:ascii="Times New Roman" w:hAnsi="Times New Roman"/>
                <w:sz w:val="24"/>
                <w:szCs w:val="24"/>
              </w:rPr>
              <w:t>augimas - sudarytos 1201 sutartys  (plg.: 2021 m. - 657, 2020 m. – 890, 2019 m. – 890, 2018 m. – 1030, 2017 m. – 1356), pagal kurias buvo atidirbta 56 640 visuomenei naudingo darbo valandų.</w:t>
            </w:r>
          </w:p>
          <w:p w14:paraId="07628CE6" w14:textId="77777777" w:rsidR="00956B87"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 xml:space="preserve">Centro inžinerinių tinklų avarijų šalinimo grupė miesto švietimo įstaigose 2022 m. savo jėgomis atliko inžinerinių tinklų avarijų lokalizavimo, šalinimo ir remonto darbų už 14,04 tūkst. Eur (plg.: 2021 m. - 16,76 tūkst. Eur, 2020 m. - 15,8 tūkst. Eur, 2019 m. - 15,8 tūkst. Eur). Šalinant sudėtingas inžinerinių tinklų  avarijas buvo pasitelkti partneriai, kurie atliko darbų už 37,6 tūkst. Eur (plg.: 2021 m. - 24,0 tūkst. Eur, 2020 m. - 38,6 tūkst. Eur, 2019 m. – 38,6 tūkst. Eur). </w:t>
            </w:r>
          </w:p>
          <w:p w14:paraId="31E704B3" w14:textId="77777777" w:rsidR="00956B87"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 xml:space="preserve">Buvo išduota 5605 moksleivių pažymėjimai ir 912 neformaliojo ugdymo kortelės (plg.: 2022 m. - 5141 moksleivių pažymėjimas ir 944 neformaliojo ugdymo kortelės). </w:t>
            </w:r>
          </w:p>
          <w:p w14:paraId="64CA1B2C" w14:textId="6C343600" w:rsidR="00956B87"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 xml:space="preserve">Sėkmingai vykdėme tarptautinius ir nacionalinius projektus. Kartu su tarptautiniais partneriais parengėme ir įgyvendinome </w:t>
            </w:r>
            <w:bookmarkStart w:id="4" w:name="_Hlk126325939"/>
            <w:r w:rsidRPr="008E182F">
              <w:rPr>
                <w:rFonts w:ascii="Times New Roman" w:hAnsi="Times New Roman"/>
                <w:sz w:val="24"/>
                <w:szCs w:val="24"/>
              </w:rPr>
              <w:t xml:space="preserve">Šiaurės ministrų tarybos </w:t>
            </w:r>
            <w:proofErr w:type="spellStart"/>
            <w:r w:rsidRPr="008E182F">
              <w:rPr>
                <w:rFonts w:ascii="Times New Roman" w:hAnsi="Times New Roman"/>
                <w:sz w:val="24"/>
                <w:szCs w:val="24"/>
              </w:rPr>
              <w:t>Nordplus</w:t>
            </w:r>
            <w:proofErr w:type="spellEnd"/>
            <w:r w:rsidRPr="008E182F">
              <w:rPr>
                <w:rFonts w:ascii="Times New Roman" w:hAnsi="Times New Roman"/>
                <w:sz w:val="24"/>
                <w:szCs w:val="24"/>
              </w:rPr>
              <w:t xml:space="preserve"> </w:t>
            </w:r>
            <w:proofErr w:type="spellStart"/>
            <w:r w:rsidRPr="008E182F">
              <w:rPr>
                <w:rFonts w:ascii="Times New Roman" w:hAnsi="Times New Roman"/>
                <w:sz w:val="24"/>
                <w:szCs w:val="24"/>
              </w:rPr>
              <w:t>adult</w:t>
            </w:r>
            <w:proofErr w:type="spellEnd"/>
            <w:r w:rsidRPr="008E182F">
              <w:rPr>
                <w:rFonts w:ascii="Times New Roman" w:hAnsi="Times New Roman"/>
                <w:sz w:val="24"/>
                <w:szCs w:val="24"/>
              </w:rPr>
              <w:t xml:space="preserve"> 2021projektą Nr. NPAD-2021/10011 „Žalieji įgūdžiai žalesniam gyvenimui“</w:t>
            </w:r>
            <w:bookmarkEnd w:id="4"/>
            <w:r w:rsidRPr="008E182F">
              <w:rPr>
                <w:rFonts w:ascii="Times New Roman" w:hAnsi="Times New Roman"/>
                <w:sz w:val="24"/>
                <w:szCs w:val="24"/>
              </w:rPr>
              <w:t xml:space="preserve"> (“</w:t>
            </w:r>
            <w:proofErr w:type="spellStart"/>
            <w:r w:rsidRPr="008E182F">
              <w:rPr>
                <w:rFonts w:ascii="Times New Roman" w:hAnsi="Times New Roman"/>
                <w:sz w:val="24"/>
                <w:szCs w:val="24"/>
              </w:rPr>
              <w:t>Green</w:t>
            </w:r>
            <w:proofErr w:type="spellEnd"/>
            <w:r w:rsidRPr="008E182F">
              <w:rPr>
                <w:rFonts w:ascii="Times New Roman" w:hAnsi="Times New Roman"/>
                <w:sz w:val="24"/>
                <w:szCs w:val="24"/>
              </w:rPr>
              <w:t xml:space="preserve"> </w:t>
            </w:r>
            <w:proofErr w:type="spellStart"/>
            <w:r w:rsidRPr="008E182F">
              <w:rPr>
                <w:rFonts w:ascii="Times New Roman" w:hAnsi="Times New Roman"/>
                <w:sz w:val="24"/>
                <w:szCs w:val="24"/>
              </w:rPr>
              <w:t>skills</w:t>
            </w:r>
            <w:proofErr w:type="spellEnd"/>
            <w:r w:rsidRPr="008E182F">
              <w:rPr>
                <w:rFonts w:ascii="Times New Roman" w:hAnsi="Times New Roman"/>
                <w:sz w:val="24"/>
                <w:szCs w:val="24"/>
              </w:rPr>
              <w:t xml:space="preserve"> </w:t>
            </w:r>
            <w:proofErr w:type="spellStart"/>
            <w:r w:rsidRPr="008E182F">
              <w:rPr>
                <w:rFonts w:ascii="Times New Roman" w:hAnsi="Times New Roman"/>
                <w:sz w:val="24"/>
                <w:szCs w:val="24"/>
              </w:rPr>
              <w:t>for</w:t>
            </w:r>
            <w:proofErr w:type="spellEnd"/>
            <w:r w:rsidRPr="008E182F">
              <w:rPr>
                <w:rFonts w:ascii="Times New Roman" w:hAnsi="Times New Roman"/>
                <w:sz w:val="24"/>
                <w:szCs w:val="24"/>
              </w:rPr>
              <w:t xml:space="preserve"> </w:t>
            </w:r>
            <w:proofErr w:type="spellStart"/>
            <w:r w:rsidRPr="008E182F">
              <w:rPr>
                <w:rFonts w:ascii="Times New Roman" w:hAnsi="Times New Roman"/>
                <w:sz w:val="24"/>
                <w:szCs w:val="24"/>
              </w:rPr>
              <w:t>greener</w:t>
            </w:r>
            <w:proofErr w:type="spellEnd"/>
            <w:r w:rsidRPr="008E182F">
              <w:rPr>
                <w:rFonts w:ascii="Times New Roman" w:hAnsi="Times New Roman"/>
                <w:sz w:val="24"/>
                <w:szCs w:val="24"/>
              </w:rPr>
              <w:t xml:space="preserve"> </w:t>
            </w:r>
            <w:proofErr w:type="spellStart"/>
            <w:r w:rsidRPr="008E182F">
              <w:rPr>
                <w:rFonts w:ascii="Times New Roman" w:hAnsi="Times New Roman"/>
                <w:sz w:val="24"/>
                <w:szCs w:val="24"/>
              </w:rPr>
              <w:t>life</w:t>
            </w:r>
            <w:proofErr w:type="spellEnd"/>
            <w:r w:rsidRPr="008E182F">
              <w:rPr>
                <w:rFonts w:ascii="Times New Roman" w:hAnsi="Times New Roman"/>
                <w:sz w:val="24"/>
                <w:szCs w:val="24"/>
              </w:rPr>
              <w:t xml:space="preserve">“). Pradėjome įgyvendinti </w:t>
            </w:r>
            <w:bookmarkStart w:id="5" w:name="_Hlk126325979"/>
            <w:r w:rsidRPr="008E182F">
              <w:rPr>
                <w:rFonts w:ascii="Times New Roman" w:hAnsi="Times New Roman"/>
                <w:sz w:val="24"/>
                <w:szCs w:val="24"/>
              </w:rPr>
              <w:t xml:space="preserve">ERASMUS+ darbuotojų mobilumo suaugusiųjų švietime projektą </w:t>
            </w:r>
            <w:bookmarkEnd w:id="5"/>
            <w:r w:rsidRPr="008E182F">
              <w:rPr>
                <w:rFonts w:ascii="Times New Roman" w:hAnsi="Times New Roman"/>
                <w:sz w:val="24"/>
                <w:szCs w:val="24"/>
              </w:rPr>
              <w:t xml:space="preserve">Nr. </w:t>
            </w:r>
            <w:r w:rsidRPr="008E182F">
              <w:rPr>
                <w:rFonts w:ascii="Times New Roman" w:hAnsi="Times New Roman"/>
                <w:sz w:val="24"/>
                <w:szCs w:val="24"/>
                <w:highlight w:val="white"/>
              </w:rPr>
              <w:t xml:space="preserve">2022-1-LT01-KA122-ADU-000068926 </w:t>
            </w:r>
            <w:r w:rsidRPr="008E182F">
              <w:rPr>
                <w:rFonts w:ascii="Times New Roman" w:hAnsi="Times New Roman"/>
                <w:sz w:val="24"/>
                <w:szCs w:val="24"/>
              </w:rPr>
              <w:t xml:space="preserve">,,Žalieji įgūdžiai mūsų gyvenimo stiliui'', kurio metu 5 Centro darbuotojai 2022-2023 m. tobulins savo kompetencijas žaliųjų įgūdžių plėtojimo srityje. </w:t>
            </w:r>
            <w:bookmarkStart w:id="6" w:name="_Hlk126326018"/>
            <w:r w:rsidRPr="008E182F">
              <w:rPr>
                <w:rFonts w:ascii="Times New Roman" w:hAnsi="Times New Roman"/>
                <w:sz w:val="24"/>
                <w:szCs w:val="24"/>
              </w:rPr>
              <w:t>Bendradarbiaudami su Nacionaline švietimo agentūra sėkmingai įgyvendinome Europos socialinio fondo finansuojamo projektą „Bendrojo ugdymo turinio ir organizavimo modelių sukūrimas ir išbandymas bendrajame ugdyme“</w:t>
            </w:r>
            <w:bookmarkEnd w:id="6"/>
            <w:r w:rsidRPr="008E182F">
              <w:rPr>
                <w:rFonts w:ascii="Times New Roman" w:hAnsi="Times New Roman"/>
                <w:sz w:val="24"/>
                <w:szCs w:val="24"/>
              </w:rPr>
              <w:t xml:space="preserve"> (Nr. 09.2.1-ESFA-V-726-04-0001) - organizavome ir </w:t>
            </w:r>
            <w:proofErr w:type="spellStart"/>
            <w:r w:rsidRPr="008E182F">
              <w:rPr>
                <w:rFonts w:ascii="Times New Roman" w:hAnsi="Times New Roman"/>
                <w:sz w:val="24"/>
                <w:szCs w:val="24"/>
              </w:rPr>
              <w:t>moderavome</w:t>
            </w:r>
            <w:proofErr w:type="spellEnd"/>
            <w:r w:rsidRPr="008E182F">
              <w:rPr>
                <w:rFonts w:ascii="Times New Roman" w:hAnsi="Times New Roman"/>
                <w:sz w:val="24"/>
                <w:szCs w:val="24"/>
              </w:rPr>
              <w:t xml:space="preserve"> 4 respublikines konferencijas „Ugdymo organizavimas ir pagalbos teikimas pasiekimų gerinimui“ (400 dalyvių). 2022 m. kartu su tarptautiniais partneriais pateikėme paraiškas ir laukiame rezultatų 2 Erasmus+ programos projektams. </w:t>
            </w:r>
            <w:r w:rsidR="00021B4E" w:rsidRPr="008E182F">
              <w:rPr>
                <w:rFonts w:ascii="Times New Roman" w:hAnsi="Times New Roman"/>
                <w:sz w:val="24"/>
                <w:szCs w:val="24"/>
              </w:rPr>
              <w:t xml:space="preserve">Centro darbuotojos individualiai tobulino kompetencijas gavusios individualų finansavimą pagal Erasmus+ programą – kursai </w:t>
            </w:r>
            <w:proofErr w:type="spellStart"/>
            <w:r w:rsidR="00021B4E" w:rsidRPr="008E182F">
              <w:rPr>
                <w:rFonts w:ascii="Times New Roman" w:hAnsi="Times New Roman"/>
                <w:sz w:val="24"/>
                <w:szCs w:val="24"/>
              </w:rPr>
              <w:t>Labirint</w:t>
            </w:r>
            <w:proofErr w:type="spellEnd"/>
            <w:r w:rsidR="00021B4E" w:rsidRPr="008E182F">
              <w:rPr>
                <w:rFonts w:ascii="Times New Roman" w:hAnsi="Times New Roman"/>
                <w:sz w:val="24"/>
                <w:szCs w:val="24"/>
              </w:rPr>
              <w:t xml:space="preserve"> 2.0 (organizatoriai TE IS </w:t>
            </w:r>
            <w:proofErr w:type="spellStart"/>
            <w:r w:rsidR="00021B4E" w:rsidRPr="008E182F">
              <w:rPr>
                <w:rFonts w:ascii="Times New Roman" w:hAnsi="Times New Roman"/>
                <w:sz w:val="24"/>
                <w:szCs w:val="24"/>
              </w:rPr>
              <w:t>Foundation</w:t>
            </w:r>
            <w:proofErr w:type="spellEnd"/>
            <w:r w:rsidR="00021B4E" w:rsidRPr="008E182F">
              <w:rPr>
                <w:rFonts w:ascii="Times New Roman" w:hAnsi="Times New Roman"/>
                <w:sz w:val="24"/>
                <w:szCs w:val="24"/>
              </w:rPr>
              <w:t xml:space="preserve">) Vengrijoje, Baltijos </w:t>
            </w:r>
            <w:proofErr w:type="spellStart"/>
            <w:r w:rsidR="00021B4E" w:rsidRPr="008E182F">
              <w:rPr>
                <w:rFonts w:ascii="Times New Roman" w:hAnsi="Times New Roman"/>
                <w:sz w:val="24"/>
                <w:szCs w:val="24"/>
              </w:rPr>
              <w:t>andragogų</w:t>
            </w:r>
            <w:proofErr w:type="spellEnd"/>
            <w:r w:rsidR="00021B4E" w:rsidRPr="008E182F">
              <w:rPr>
                <w:rFonts w:ascii="Times New Roman" w:hAnsi="Times New Roman"/>
                <w:sz w:val="24"/>
                <w:szCs w:val="24"/>
              </w:rPr>
              <w:t xml:space="preserve"> vasaros mokykla </w:t>
            </w:r>
            <w:r w:rsidR="008E2D98" w:rsidRPr="008E182F">
              <w:rPr>
                <w:rFonts w:ascii="Times New Roman" w:hAnsi="Times New Roman"/>
                <w:sz w:val="24"/>
                <w:szCs w:val="24"/>
              </w:rPr>
              <w:t xml:space="preserve">Estijoje </w:t>
            </w:r>
            <w:r w:rsidR="00021B4E" w:rsidRPr="008E182F">
              <w:rPr>
                <w:rFonts w:ascii="Times New Roman" w:hAnsi="Times New Roman"/>
                <w:sz w:val="24"/>
                <w:szCs w:val="24"/>
              </w:rPr>
              <w:t>(organizatoriai Lietuvos, Latvijos, Estijos suaugusiųjų asociacijos</w:t>
            </w:r>
            <w:r w:rsidR="008E2D98" w:rsidRPr="008E182F">
              <w:rPr>
                <w:rFonts w:ascii="Times New Roman" w:hAnsi="Times New Roman"/>
                <w:sz w:val="24"/>
                <w:szCs w:val="24"/>
              </w:rPr>
              <w:t>), seminaras „</w:t>
            </w:r>
            <w:proofErr w:type="spellStart"/>
            <w:r w:rsidR="008E2D98" w:rsidRPr="008E182F">
              <w:rPr>
                <w:rFonts w:ascii="Times New Roman" w:hAnsi="Times New Roman"/>
                <w:sz w:val="24"/>
                <w:szCs w:val="24"/>
              </w:rPr>
              <w:t>Estimating</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the</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budget</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for</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the</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implementation</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of</w:t>
            </w:r>
            <w:proofErr w:type="spellEnd"/>
            <w:r w:rsidR="008E2D98" w:rsidRPr="008E182F">
              <w:rPr>
                <w:rFonts w:ascii="Times New Roman" w:hAnsi="Times New Roman"/>
                <w:sz w:val="24"/>
                <w:szCs w:val="24"/>
              </w:rPr>
              <w:t xml:space="preserve"> a </w:t>
            </w:r>
            <w:proofErr w:type="spellStart"/>
            <w:r w:rsidR="008E2D98" w:rsidRPr="008E182F">
              <w:rPr>
                <w:rFonts w:ascii="Times New Roman" w:hAnsi="Times New Roman"/>
                <w:sz w:val="24"/>
                <w:szCs w:val="24"/>
              </w:rPr>
              <w:t>proposal</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for</w:t>
            </w:r>
            <w:proofErr w:type="spellEnd"/>
            <w:r w:rsidR="008E2D98" w:rsidRPr="008E182F">
              <w:rPr>
                <w:rFonts w:ascii="Times New Roman" w:hAnsi="Times New Roman"/>
                <w:sz w:val="24"/>
                <w:szCs w:val="24"/>
              </w:rPr>
              <w:t xml:space="preserve"> a </w:t>
            </w:r>
            <w:proofErr w:type="spellStart"/>
            <w:r w:rsidR="008E2D98" w:rsidRPr="008E182F">
              <w:rPr>
                <w:rFonts w:ascii="Times New Roman" w:hAnsi="Times New Roman"/>
                <w:sz w:val="24"/>
                <w:szCs w:val="24"/>
              </w:rPr>
              <w:t>Partnership</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lastRenderedPageBreak/>
              <w:t>for</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Cooperation</w:t>
            </w:r>
            <w:proofErr w:type="spellEnd"/>
            <w:r w:rsidR="008E2D98" w:rsidRPr="008E182F">
              <w:rPr>
                <w:rFonts w:ascii="Times New Roman" w:hAnsi="Times New Roman"/>
                <w:sz w:val="24"/>
                <w:szCs w:val="24"/>
              </w:rPr>
              <w:t xml:space="preserve">“ Kipre (organizatorius </w:t>
            </w:r>
            <w:proofErr w:type="spellStart"/>
            <w:r w:rsidR="008E2D98" w:rsidRPr="008E182F">
              <w:rPr>
                <w:rFonts w:ascii="Times New Roman" w:hAnsi="Times New Roman"/>
                <w:sz w:val="24"/>
                <w:szCs w:val="24"/>
              </w:rPr>
              <w:t>Foundation</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for</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the</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Management</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of</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European</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Lifelong</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Learning</w:t>
            </w:r>
            <w:proofErr w:type="spellEnd"/>
            <w:r w:rsidR="008E2D98" w:rsidRPr="008E182F">
              <w:rPr>
                <w:rFonts w:ascii="Times New Roman" w:hAnsi="Times New Roman"/>
                <w:sz w:val="24"/>
                <w:szCs w:val="24"/>
              </w:rPr>
              <w:t xml:space="preserve"> </w:t>
            </w:r>
            <w:proofErr w:type="spellStart"/>
            <w:r w:rsidR="008E2D98" w:rsidRPr="008E182F">
              <w:rPr>
                <w:rFonts w:ascii="Times New Roman" w:hAnsi="Times New Roman"/>
                <w:sz w:val="24"/>
                <w:szCs w:val="24"/>
              </w:rPr>
              <w:t>Programmes</w:t>
            </w:r>
            <w:proofErr w:type="spellEnd"/>
            <w:r w:rsidR="008E2D98" w:rsidRPr="008E182F">
              <w:rPr>
                <w:rFonts w:ascii="Times New Roman" w:hAnsi="Times New Roman"/>
                <w:sz w:val="24"/>
                <w:szCs w:val="24"/>
              </w:rPr>
              <w:t>, Kipras).</w:t>
            </w:r>
            <w:r w:rsidR="008E2D98" w:rsidRPr="008E182F">
              <w:rPr>
                <w:rFonts w:ascii="Times New Roman" w:hAnsi="Times New Roman"/>
                <w:color w:val="1F497D"/>
                <w:sz w:val="24"/>
                <w:szCs w:val="24"/>
                <w:shd w:val="clear" w:color="auto" w:fill="FFFFFF"/>
              </w:rPr>
              <w:t xml:space="preserve"> </w:t>
            </w:r>
          </w:p>
          <w:p w14:paraId="2A088E18" w14:textId="4262E989" w:rsidR="008E2D98" w:rsidRPr="008E182F" w:rsidRDefault="008E2D98"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2022 m. buvo atlikta suaugusiųjų švietimo situacijos analizė Šiaulių mieste, kurios rezultatai pristatyti ir diskutuoti tarptautinėje tarpdisciplininėje konferencijoje „Valstybės vaidmens raida XXI amžiuje: tautinis ir tarptautinis kontekstas (Vilniaus universitetas Šiaulių akademija), apskritojo stalo diskusijoje „Mokymosi visą gyvenimą ir jo gerinimo galimybės Šiaulių mieste ir Lietuvoje“ (Šiaurės Lietuvos kolegija), Lietuvos suaugusiųjų švietimo asociacijos organizuojamoje konferencijoje „Savivaldos parama suaugusiųjų švietimui“.</w:t>
            </w:r>
          </w:p>
          <w:p w14:paraId="4CF4F7F0" w14:textId="314E7036" w:rsidR="00956B87" w:rsidRPr="008E182F" w:rsidRDefault="00956B87"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 xml:space="preserve">Kartu su kitomis 5 savivaldybėmis buvome atrinkti dalyvauti nacionaliniame Erasmus+ projekte „Nacionalinis suaugusiųjų švietimo darbo plano koordinatorius: Lietuva“ (įgyvendina LR Švietimo, mokslo ir sporto ministerija), kurio metu tobulinsime suaugusiųjų švietėjų kompetencijas ir įsitrauksime į suaugusiųjų neformalaus švietimo poreikių tyrimą. </w:t>
            </w:r>
          </w:p>
          <w:p w14:paraId="524860D7" w14:textId="52EA24FD" w:rsidR="004959B8" w:rsidRPr="008E182F" w:rsidRDefault="004959B8" w:rsidP="00ED6350">
            <w:pPr>
              <w:pStyle w:val="Sraopastraipa"/>
              <w:numPr>
                <w:ilvl w:val="0"/>
                <w:numId w:val="9"/>
              </w:numPr>
              <w:tabs>
                <w:tab w:val="left" w:pos="765"/>
              </w:tabs>
              <w:spacing w:after="0" w:line="240" w:lineRule="auto"/>
              <w:ind w:left="31" w:firstLine="426"/>
              <w:jc w:val="both"/>
              <w:rPr>
                <w:rFonts w:ascii="Times New Roman" w:hAnsi="Times New Roman"/>
                <w:sz w:val="24"/>
                <w:szCs w:val="24"/>
              </w:rPr>
            </w:pPr>
            <w:r w:rsidRPr="008E182F">
              <w:rPr>
                <w:rFonts w:ascii="Times New Roman" w:hAnsi="Times New Roman"/>
                <w:sz w:val="24"/>
                <w:szCs w:val="24"/>
              </w:rPr>
              <w:t xml:space="preserve">Nemažai dėmesio buvo skiriama infrastruktūros </w:t>
            </w:r>
            <w:r w:rsidR="00276926" w:rsidRPr="008E182F">
              <w:rPr>
                <w:rFonts w:ascii="Times New Roman" w:hAnsi="Times New Roman"/>
                <w:sz w:val="24"/>
                <w:szCs w:val="24"/>
              </w:rPr>
              <w:t>plėtojimui</w:t>
            </w:r>
            <w:r w:rsidR="00ED5A6A" w:rsidRPr="008E182F">
              <w:rPr>
                <w:rFonts w:ascii="Times New Roman" w:hAnsi="Times New Roman"/>
                <w:sz w:val="24"/>
                <w:szCs w:val="24"/>
              </w:rPr>
              <w:t>, siekiant pagerinti darbuotojų sąlygas ir modernizuoti mokymo paslaugas</w:t>
            </w:r>
            <w:r w:rsidRPr="008E182F">
              <w:rPr>
                <w:rFonts w:ascii="Times New Roman" w:hAnsi="Times New Roman"/>
                <w:sz w:val="24"/>
                <w:szCs w:val="24"/>
              </w:rPr>
              <w:t>:</w:t>
            </w:r>
          </w:p>
          <w:p w14:paraId="4F5275A6" w14:textId="0ACCB10B" w:rsidR="004959B8" w:rsidRPr="008E182F" w:rsidRDefault="00ED5A6A" w:rsidP="00ED6350">
            <w:pPr>
              <w:pStyle w:val="Sraopastraipa"/>
              <w:numPr>
                <w:ilvl w:val="1"/>
                <w:numId w:val="9"/>
              </w:numPr>
              <w:tabs>
                <w:tab w:val="left" w:pos="765"/>
              </w:tabs>
              <w:spacing w:after="0" w:line="240" w:lineRule="auto"/>
              <w:jc w:val="both"/>
              <w:rPr>
                <w:rFonts w:ascii="Times New Roman" w:hAnsi="Times New Roman"/>
                <w:sz w:val="24"/>
                <w:szCs w:val="24"/>
              </w:rPr>
            </w:pPr>
            <w:r w:rsidRPr="008E182F">
              <w:rPr>
                <w:rFonts w:ascii="Times New Roman" w:hAnsi="Times New Roman"/>
                <w:sz w:val="24"/>
                <w:szCs w:val="24"/>
              </w:rPr>
              <w:t xml:space="preserve">atlikta archyvuojamų dokumentų inventorizacija </w:t>
            </w:r>
            <w:r w:rsidR="004959B8" w:rsidRPr="008E182F">
              <w:rPr>
                <w:rFonts w:ascii="Times New Roman" w:hAnsi="Times New Roman"/>
                <w:sz w:val="24"/>
                <w:szCs w:val="24"/>
              </w:rPr>
              <w:t xml:space="preserve">ir su Švietimo skyriaus pagalba sunaikinti </w:t>
            </w:r>
            <w:r w:rsidRPr="008E182F">
              <w:rPr>
                <w:rFonts w:ascii="Times New Roman" w:hAnsi="Times New Roman"/>
                <w:sz w:val="24"/>
                <w:szCs w:val="24"/>
              </w:rPr>
              <w:t>galiojimo laiko nebeatitinkantys</w:t>
            </w:r>
            <w:r w:rsidR="004959B8" w:rsidRPr="008E182F">
              <w:rPr>
                <w:rFonts w:ascii="Times New Roman" w:hAnsi="Times New Roman"/>
                <w:sz w:val="24"/>
                <w:szCs w:val="24"/>
              </w:rPr>
              <w:t xml:space="preserve"> dokumentai, likę </w:t>
            </w:r>
            <w:r w:rsidRPr="008E182F">
              <w:rPr>
                <w:rFonts w:ascii="Times New Roman" w:hAnsi="Times New Roman"/>
                <w:sz w:val="24"/>
                <w:szCs w:val="24"/>
              </w:rPr>
              <w:t xml:space="preserve">saugojami </w:t>
            </w:r>
            <w:r w:rsidR="004959B8" w:rsidRPr="008E182F">
              <w:rPr>
                <w:rFonts w:ascii="Times New Roman" w:hAnsi="Times New Roman"/>
                <w:sz w:val="24"/>
                <w:szCs w:val="24"/>
              </w:rPr>
              <w:t>dokumentai perkelti į naujai suremontuotą</w:t>
            </w:r>
            <w:r w:rsidRPr="008E182F">
              <w:rPr>
                <w:rFonts w:ascii="Times New Roman" w:hAnsi="Times New Roman"/>
                <w:sz w:val="24"/>
                <w:szCs w:val="24"/>
              </w:rPr>
              <w:t xml:space="preserve"> ir įrengtą</w:t>
            </w:r>
            <w:r w:rsidR="004959B8" w:rsidRPr="008E182F">
              <w:rPr>
                <w:rFonts w:ascii="Times New Roman" w:hAnsi="Times New Roman"/>
                <w:sz w:val="24"/>
                <w:szCs w:val="24"/>
              </w:rPr>
              <w:t xml:space="preserve"> patalpą;</w:t>
            </w:r>
          </w:p>
          <w:p w14:paraId="3D6EF993" w14:textId="73DA7C1E" w:rsidR="004959B8" w:rsidRPr="008E182F" w:rsidRDefault="005177D4" w:rsidP="00ED6350">
            <w:pPr>
              <w:pStyle w:val="Sraopastraipa"/>
              <w:numPr>
                <w:ilvl w:val="1"/>
                <w:numId w:val="9"/>
              </w:numPr>
              <w:tabs>
                <w:tab w:val="left" w:pos="765"/>
              </w:tabs>
              <w:spacing w:after="0" w:line="240" w:lineRule="auto"/>
              <w:jc w:val="both"/>
              <w:rPr>
                <w:rFonts w:ascii="Times New Roman" w:hAnsi="Times New Roman"/>
                <w:sz w:val="24"/>
                <w:szCs w:val="24"/>
              </w:rPr>
            </w:pPr>
            <w:r w:rsidRPr="008E182F">
              <w:rPr>
                <w:rFonts w:ascii="Times New Roman" w:hAnsi="Times New Roman"/>
                <w:sz w:val="24"/>
                <w:szCs w:val="24"/>
              </w:rPr>
              <w:t xml:space="preserve">pagerintos darbo sąlygos darbuotojams </w:t>
            </w:r>
            <w:r w:rsidR="004959B8" w:rsidRPr="008E182F">
              <w:rPr>
                <w:rFonts w:ascii="Times New Roman" w:hAnsi="Times New Roman"/>
                <w:sz w:val="24"/>
                <w:szCs w:val="24"/>
              </w:rPr>
              <w:t>sudarant palankesnes sąlygas dirbti organizuojant nuotolinius KT renginius</w:t>
            </w:r>
            <w:r w:rsidR="00ED5A6A" w:rsidRPr="008E182F">
              <w:rPr>
                <w:rFonts w:ascii="Times New Roman" w:hAnsi="Times New Roman"/>
                <w:sz w:val="24"/>
                <w:szCs w:val="24"/>
              </w:rPr>
              <w:t xml:space="preserve"> – </w:t>
            </w:r>
            <w:r w:rsidR="00276926" w:rsidRPr="008E182F">
              <w:rPr>
                <w:rFonts w:ascii="Times New Roman" w:hAnsi="Times New Roman"/>
                <w:sz w:val="24"/>
                <w:szCs w:val="24"/>
              </w:rPr>
              <w:t>su</w:t>
            </w:r>
            <w:r w:rsidR="00ED5A6A" w:rsidRPr="008E182F">
              <w:rPr>
                <w:rFonts w:ascii="Times New Roman" w:hAnsi="Times New Roman"/>
                <w:sz w:val="24"/>
                <w:szCs w:val="24"/>
              </w:rPr>
              <w:t>remontuotos patalpos ir įrengtos</w:t>
            </w:r>
            <w:r w:rsidR="00276926" w:rsidRPr="008E182F">
              <w:rPr>
                <w:rFonts w:ascii="Times New Roman" w:hAnsi="Times New Roman"/>
                <w:sz w:val="24"/>
                <w:szCs w:val="24"/>
              </w:rPr>
              <w:t xml:space="preserve"> 4</w:t>
            </w:r>
            <w:r w:rsidR="00ED5A6A" w:rsidRPr="008E182F">
              <w:rPr>
                <w:rFonts w:ascii="Times New Roman" w:hAnsi="Times New Roman"/>
                <w:sz w:val="24"/>
                <w:szCs w:val="24"/>
              </w:rPr>
              <w:t xml:space="preserve"> autonominės darbo vietos;</w:t>
            </w:r>
          </w:p>
          <w:p w14:paraId="38FC0DC7" w14:textId="26B89CFF" w:rsidR="004959B8" w:rsidRPr="008E182F" w:rsidRDefault="004959B8" w:rsidP="00ED6350">
            <w:pPr>
              <w:pStyle w:val="Sraopastraipa"/>
              <w:numPr>
                <w:ilvl w:val="1"/>
                <w:numId w:val="9"/>
              </w:numPr>
              <w:tabs>
                <w:tab w:val="left" w:pos="765"/>
              </w:tabs>
              <w:spacing w:after="0" w:line="240" w:lineRule="auto"/>
              <w:jc w:val="both"/>
              <w:rPr>
                <w:rFonts w:ascii="Times New Roman" w:hAnsi="Times New Roman"/>
                <w:sz w:val="24"/>
                <w:szCs w:val="24"/>
              </w:rPr>
            </w:pPr>
            <w:r w:rsidRPr="008E182F">
              <w:rPr>
                <w:rFonts w:ascii="Times New Roman" w:hAnsi="Times New Roman"/>
                <w:sz w:val="24"/>
                <w:szCs w:val="24"/>
              </w:rPr>
              <w:t xml:space="preserve">įrengtas </w:t>
            </w:r>
            <w:r w:rsidR="00ED5A6A" w:rsidRPr="008E182F">
              <w:rPr>
                <w:rFonts w:ascii="Times New Roman" w:hAnsi="Times New Roman"/>
                <w:sz w:val="24"/>
                <w:szCs w:val="24"/>
              </w:rPr>
              <w:t xml:space="preserve">naujas </w:t>
            </w:r>
            <w:r w:rsidRPr="008E182F">
              <w:rPr>
                <w:rFonts w:ascii="Times New Roman" w:hAnsi="Times New Roman"/>
                <w:sz w:val="24"/>
                <w:szCs w:val="24"/>
              </w:rPr>
              <w:t xml:space="preserve">metodinis kabinetas, kuriame numatoma organizuoti metodinius pasitarimus, darbą mažose grupėse, kaupti metodinę medžiagą, patalpa aprūpinta modernia </w:t>
            </w:r>
            <w:r w:rsidR="00276926" w:rsidRPr="008E182F">
              <w:rPr>
                <w:rFonts w:ascii="Times New Roman" w:hAnsi="Times New Roman"/>
                <w:sz w:val="24"/>
                <w:szCs w:val="24"/>
              </w:rPr>
              <w:t>kompiuterine</w:t>
            </w:r>
            <w:r w:rsidRPr="008E182F">
              <w:rPr>
                <w:rFonts w:ascii="Times New Roman" w:hAnsi="Times New Roman"/>
                <w:sz w:val="24"/>
                <w:szCs w:val="24"/>
              </w:rPr>
              <w:t xml:space="preserve"> technika;</w:t>
            </w:r>
          </w:p>
          <w:p w14:paraId="4DE4F231" w14:textId="01DEEA63" w:rsidR="004959B8" w:rsidRPr="008E182F" w:rsidRDefault="00ED5A6A" w:rsidP="00ED6350">
            <w:pPr>
              <w:pStyle w:val="Sraopastraipa"/>
              <w:numPr>
                <w:ilvl w:val="1"/>
                <w:numId w:val="9"/>
              </w:numPr>
              <w:tabs>
                <w:tab w:val="left" w:pos="765"/>
              </w:tabs>
              <w:spacing w:after="0" w:line="240" w:lineRule="auto"/>
              <w:jc w:val="both"/>
              <w:rPr>
                <w:rFonts w:ascii="Times New Roman" w:hAnsi="Times New Roman"/>
                <w:sz w:val="24"/>
                <w:szCs w:val="24"/>
              </w:rPr>
            </w:pPr>
            <w:r w:rsidRPr="008E182F">
              <w:rPr>
                <w:rFonts w:ascii="Times New Roman" w:hAnsi="Times New Roman"/>
                <w:sz w:val="24"/>
                <w:szCs w:val="24"/>
              </w:rPr>
              <w:t xml:space="preserve">siekiant optimizuoti patalpų mokymui panaudojimą </w:t>
            </w:r>
            <w:r w:rsidR="004959B8" w:rsidRPr="008E182F">
              <w:rPr>
                <w:rFonts w:ascii="Times New Roman" w:hAnsi="Times New Roman"/>
                <w:sz w:val="24"/>
                <w:szCs w:val="24"/>
              </w:rPr>
              <w:t>buvusi kompiuterinė klasė perkelta į iki šiol nepakankamai naudojamas patalpas pastato II aukšte</w:t>
            </w:r>
            <w:r w:rsidR="00276926" w:rsidRPr="008E182F">
              <w:rPr>
                <w:rFonts w:ascii="Times New Roman" w:hAnsi="Times New Roman"/>
                <w:sz w:val="24"/>
                <w:szCs w:val="24"/>
              </w:rPr>
              <w:t>, naujoje kompiuterinėje auditorijoje atnaujinta programinė ir kompiuterinė įranga,</w:t>
            </w:r>
            <w:r w:rsidRPr="008E182F">
              <w:rPr>
                <w:rFonts w:ascii="Times New Roman" w:hAnsi="Times New Roman"/>
                <w:sz w:val="24"/>
                <w:szCs w:val="24"/>
              </w:rPr>
              <w:t xml:space="preserve"> </w:t>
            </w:r>
            <w:r w:rsidR="00ED407D" w:rsidRPr="008E182F">
              <w:rPr>
                <w:rFonts w:ascii="Times New Roman" w:hAnsi="Times New Roman"/>
                <w:sz w:val="24"/>
                <w:szCs w:val="24"/>
              </w:rPr>
              <w:t>likusi</w:t>
            </w:r>
            <w:r w:rsidR="00276926" w:rsidRPr="008E182F">
              <w:rPr>
                <w:rFonts w:ascii="Times New Roman" w:hAnsi="Times New Roman"/>
                <w:sz w:val="24"/>
                <w:szCs w:val="24"/>
              </w:rPr>
              <w:t xml:space="preserve"> auditorija </w:t>
            </w:r>
            <w:r w:rsidR="004959B8" w:rsidRPr="008E182F">
              <w:rPr>
                <w:rFonts w:ascii="Times New Roman" w:hAnsi="Times New Roman"/>
                <w:sz w:val="24"/>
                <w:szCs w:val="24"/>
              </w:rPr>
              <w:t>aprūpinta naujais baldais ir šiuo metu gali talpinti daugiau nei 30 dalyvių</w:t>
            </w:r>
            <w:r w:rsidR="00276926" w:rsidRPr="008E182F">
              <w:rPr>
                <w:rFonts w:ascii="Times New Roman" w:hAnsi="Times New Roman"/>
                <w:sz w:val="24"/>
                <w:szCs w:val="24"/>
              </w:rPr>
              <w:t xml:space="preserve">. </w:t>
            </w:r>
          </w:p>
          <w:p w14:paraId="2C4327CF" w14:textId="77777777" w:rsidR="00D361F9" w:rsidRPr="008E182F" w:rsidRDefault="00D361F9" w:rsidP="00ED6350">
            <w:pPr>
              <w:jc w:val="both"/>
              <w:rPr>
                <w:b/>
                <w:szCs w:val="24"/>
              </w:rPr>
            </w:pPr>
          </w:p>
          <w:p w14:paraId="275B095E" w14:textId="12FC5079" w:rsidR="00D361F9" w:rsidRPr="008E182F" w:rsidRDefault="00D361F9" w:rsidP="00ED6350">
            <w:pPr>
              <w:jc w:val="both"/>
              <w:rPr>
                <w:b/>
                <w:szCs w:val="24"/>
              </w:rPr>
            </w:pPr>
            <w:r w:rsidRPr="008E182F">
              <w:rPr>
                <w:b/>
                <w:szCs w:val="24"/>
              </w:rPr>
              <w:t>Iššūkiai, turėję įtakos Centro veiklos rezultatams:</w:t>
            </w:r>
          </w:p>
          <w:p w14:paraId="5197F02C" w14:textId="55E1DB33" w:rsidR="00F23150" w:rsidRPr="008E182F" w:rsidRDefault="00F23150" w:rsidP="00ED6350">
            <w:pPr>
              <w:pStyle w:val="Sraopastraipa"/>
              <w:numPr>
                <w:ilvl w:val="0"/>
                <w:numId w:val="14"/>
              </w:numPr>
              <w:tabs>
                <w:tab w:val="left" w:pos="690"/>
              </w:tabs>
              <w:spacing w:line="240" w:lineRule="auto"/>
              <w:ind w:left="31" w:firstLine="426"/>
              <w:jc w:val="both"/>
              <w:rPr>
                <w:rFonts w:ascii="Times New Roman" w:eastAsia="Times New Roman" w:hAnsi="Times New Roman"/>
                <w:sz w:val="24"/>
                <w:szCs w:val="24"/>
              </w:rPr>
            </w:pPr>
            <w:r w:rsidRPr="008E182F">
              <w:rPr>
                <w:rFonts w:ascii="Times New Roman" w:hAnsi="Times New Roman"/>
                <w:sz w:val="24"/>
                <w:szCs w:val="24"/>
              </w:rPr>
              <w:t xml:space="preserve">2022 m. Centre </w:t>
            </w:r>
            <w:r w:rsidRPr="008E182F">
              <w:rPr>
                <w:rFonts w:ascii="Times New Roman" w:hAnsi="Times New Roman"/>
                <w:i/>
                <w:sz w:val="24"/>
                <w:szCs w:val="24"/>
              </w:rPr>
              <w:t>įvyko reorganizacija</w:t>
            </w:r>
            <w:r w:rsidRPr="008E182F">
              <w:rPr>
                <w:rFonts w:ascii="Times New Roman" w:hAnsi="Times New Roman"/>
                <w:sz w:val="24"/>
                <w:szCs w:val="24"/>
              </w:rPr>
              <w:t xml:space="preserve"> atsisakant švietimui nebūdingų funkcijų ar papildant jo veiklą kitomis švietimo pagalbai būtinomis funkcijomis.  Nuo 2022 m. sausio 1 d. pradėtos teikti teisinės konsultacijos ir informacija dėl miesto švietimo subjektų veiklos organizavimo ir vykdymo. Nuo 2022 m. vasario 1 d. centralizuotos buhalterinės apskaitos funkcija buvo perduota biudžetinei įstaigai Šiaulių apskaitos centras, o Centralizuotos buhalterinės apskaitos padalinio darbuotojai perkelti į šią įstaigą. Remiantis Šiaulių miesto savivaldybės tarybos 2022 m. spalio 6 d. sprendimu Nr. T-362 „Dėl Šiaulių miesto savivaldybės švietimo centro nuostatų patvirtinimo“ 2022 m. gruodžio 31 d. baigėsi visuomenei naudingos veiklos organizavimo, inžinerinių tinklų avarijų šalinimo, elektros ūkio priežiūros, rezervuotų vietų leidimų išdavimo ir „Beržynėlio“ parko administravimo funkcijų vykdymas.</w:t>
            </w:r>
          </w:p>
          <w:p w14:paraId="4CE5AB1D" w14:textId="5E4F5714" w:rsidR="00F23150" w:rsidRPr="008E182F" w:rsidRDefault="00F23150" w:rsidP="00ED6350">
            <w:pPr>
              <w:pStyle w:val="Sraopastraipa"/>
              <w:numPr>
                <w:ilvl w:val="0"/>
                <w:numId w:val="14"/>
              </w:numPr>
              <w:tabs>
                <w:tab w:val="left" w:pos="690"/>
              </w:tabs>
              <w:spacing w:line="240" w:lineRule="auto"/>
              <w:ind w:left="31" w:firstLine="426"/>
              <w:jc w:val="both"/>
              <w:rPr>
                <w:rFonts w:ascii="Times New Roman" w:eastAsia="Times New Roman" w:hAnsi="Times New Roman"/>
                <w:sz w:val="24"/>
                <w:szCs w:val="24"/>
              </w:rPr>
            </w:pPr>
            <w:r w:rsidRPr="008E182F">
              <w:rPr>
                <w:rFonts w:ascii="Times New Roman" w:hAnsi="Times New Roman"/>
                <w:sz w:val="24"/>
                <w:szCs w:val="24"/>
              </w:rPr>
              <w:t xml:space="preserve">Itin reikšminga buvo Centro, kaip pedagogų kvalifikacijos tobulinimo įstaigos akreditacija - 2022-05-18 Nacionalinės švietimo agentūros direktorės įsakymu Nr. V-777202 </w:t>
            </w:r>
            <w:r w:rsidRPr="008E182F">
              <w:rPr>
                <w:rFonts w:ascii="Times New Roman" w:hAnsi="Times New Roman"/>
                <w:i/>
                <w:sz w:val="24"/>
                <w:szCs w:val="24"/>
              </w:rPr>
              <w:t>Centras buvo akredituotas maksimaliam laikotarpiui 5 (penkeriems) metams</w:t>
            </w:r>
            <w:r w:rsidRPr="008E182F">
              <w:rPr>
                <w:rFonts w:ascii="Times New Roman" w:hAnsi="Times New Roman"/>
                <w:sz w:val="24"/>
                <w:szCs w:val="24"/>
              </w:rPr>
              <w:t>. Vertintos ir akredituotos sritys - biblioteka, internetas, seminarai-kursai-paskaitos ir kiti renginiai, gerosios patirties bankas, konsultavimas, projektinė veikla ir partnerystės tinklai, vadyba ir administravimas</w:t>
            </w:r>
            <w:r w:rsidRPr="008E182F">
              <w:rPr>
                <w:rFonts w:ascii="Times New Roman" w:eastAsia="Times New Roman" w:hAnsi="Times New Roman"/>
                <w:sz w:val="24"/>
                <w:szCs w:val="24"/>
              </w:rPr>
              <w:t>.</w:t>
            </w:r>
          </w:p>
          <w:p w14:paraId="5B5B6BF8" w14:textId="085DCEDB" w:rsidR="00CE2329" w:rsidRPr="008E182F" w:rsidRDefault="00F23150" w:rsidP="00ED6350">
            <w:pPr>
              <w:pStyle w:val="Sraopastraipa"/>
              <w:numPr>
                <w:ilvl w:val="0"/>
                <w:numId w:val="14"/>
              </w:numPr>
              <w:tabs>
                <w:tab w:val="left" w:pos="690"/>
              </w:tabs>
              <w:spacing w:line="240" w:lineRule="auto"/>
              <w:ind w:left="31" w:firstLine="426"/>
              <w:jc w:val="both"/>
              <w:rPr>
                <w:rFonts w:ascii="Times New Roman" w:hAnsi="Times New Roman"/>
                <w:sz w:val="24"/>
                <w:szCs w:val="24"/>
              </w:rPr>
            </w:pPr>
            <w:r w:rsidRPr="008E182F">
              <w:rPr>
                <w:rFonts w:ascii="Times New Roman" w:hAnsi="Times New Roman"/>
                <w:sz w:val="24"/>
                <w:szCs w:val="24"/>
              </w:rPr>
              <w:t xml:space="preserve">Centras yra aktyvus </w:t>
            </w:r>
            <w:r w:rsidRPr="008E182F">
              <w:rPr>
                <w:rFonts w:ascii="Times New Roman" w:hAnsi="Times New Roman"/>
                <w:i/>
                <w:sz w:val="24"/>
                <w:szCs w:val="24"/>
              </w:rPr>
              <w:t>visuomeninių profesinių organizacijų</w:t>
            </w:r>
            <w:r w:rsidRPr="008E182F">
              <w:rPr>
                <w:rFonts w:ascii="Times New Roman" w:hAnsi="Times New Roman"/>
                <w:sz w:val="24"/>
                <w:szCs w:val="24"/>
              </w:rPr>
              <w:t xml:space="preserve"> narys </w:t>
            </w:r>
            <w:r w:rsidR="00FA3679" w:rsidRPr="008E182F">
              <w:rPr>
                <w:rFonts w:ascii="Times New Roman" w:hAnsi="Times New Roman"/>
                <w:sz w:val="24"/>
                <w:szCs w:val="24"/>
              </w:rPr>
              <w:t>–</w:t>
            </w:r>
            <w:r w:rsidRPr="008E182F">
              <w:rPr>
                <w:rFonts w:ascii="Times New Roman" w:hAnsi="Times New Roman"/>
                <w:sz w:val="24"/>
                <w:szCs w:val="24"/>
              </w:rPr>
              <w:t xml:space="preserve"> </w:t>
            </w:r>
            <w:r w:rsidR="00FA3679" w:rsidRPr="008E182F">
              <w:rPr>
                <w:rFonts w:ascii="Times New Roman" w:hAnsi="Times New Roman"/>
                <w:sz w:val="24"/>
                <w:szCs w:val="24"/>
              </w:rPr>
              <w:t>aktyviai dalyvaujame</w:t>
            </w:r>
            <w:r w:rsidRPr="008E182F">
              <w:rPr>
                <w:rFonts w:ascii="Times New Roman" w:hAnsi="Times New Roman"/>
                <w:sz w:val="24"/>
                <w:szCs w:val="24"/>
              </w:rPr>
              <w:t xml:space="preserve"> Lietuvos švietimo centrų asociacijos veikloje, o 2022 m. tapome Lietuvos suaugusiųjų švietimo asociacijos nariu. </w:t>
            </w:r>
          </w:p>
        </w:tc>
      </w:tr>
    </w:tbl>
    <w:p w14:paraId="79373E1A" w14:textId="2FF31F94" w:rsidR="00E52627" w:rsidRDefault="00E52627" w:rsidP="00B92D09">
      <w:pPr>
        <w:jc w:val="center"/>
        <w:rPr>
          <w:b/>
          <w:szCs w:val="24"/>
          <w:lang w:eastAsia="lt-LT"/>
        </w:rPr>
      </w:pPr>
    </w:p>
    <w:p w14:paraId="1D0F41C4" w14:textId="6D5ABD3D" w:rsidR="00832405" w:rsidRDefault="00832405" w:rsidP="00B92D09">
      <w:pPr>
        <w:jc w:val="center"/>
        <w:rPr>
          <w:b/>
          <w:szCs w:val="24"/>
          <w:lang w:eastAsia="lt-LT"/>
        </w:rPr>
      </w:pPr>
    </w:p>
    <w:p w14:paraId="4D1AC079" w14:textId="1656D0C7" w:rsidR="00832405" w:rsidRDefault="00832405" w:rsidP="00B92D09">
      <w:pPr>
        <w:jc w:val="center"/>
        <w:rPr>
          <w:b/>
          <w:szCs w:val="24"/>
          <w:lang w:eastAsia="lt-LT"/>
        </w:rPr>
      </w:pPr>
    </w:p>
    <w:p w14:paraId="1B942E93" w14:textId="77777777" w:rsidR="00832405" w:rsidRPr="008E182F" w:rsidRDefault="00832405" w:rsidP="00B92D09">
      <w:pPr>
        <w:jc w:val="center"/>
        <w:rPr>
          <w:b/>
          <w:szCs w:val="24"/>
          <w:lang w:eastAsia="lt-LT"/>
        </w:rPr>
      </w:pPr>
    </w:p>
    <w:p w14:paraId="575661D5" w14:textId="02682F88" w:rsidR="00E52627" w:rsidRPr="008E182F" w:rsidRDefault="00E52627" w:rsidP="00B92D09">
      <w:pPr>
        <w:jc w:val="center"/>
        <w:rPr>
          <w:b/>
          <w:szCs w:val="24"/>
          <w:lang w:eastAsia="lt-LT"/>
        </w:rPr>
      </w:pPr>
      <w:r w:rsidRPr="008E182F">
        <w:rPr>
          <w:b/>
          <w:szCs w:val="24"/>
          <w:lang w:eastAsia="lt-LT"/>
        </w:rPr>
        <w:lastRenderedPageBreak/>
        <w:t>II SKYRIUS</w:t>
      </w:r>
    </w:p>
    <w:p w14:paraId="71F41F90" w14:textId="77777777" w:rsidR="00FB35C2" w:rsidRPr="008E182F" w:rsidRDefault="00FB35C2" w:rsidP="00B92D09">
      <w:pPr>
        <w:jc w:val="center"/>
        <w:rPr>
          <w:b/>
          <w:szCs w:val="24"/>
          <w:lang w:eastAsia="lt-LT"/>
        </w:rPr>
      </w:pPr>
    </w:p>
    <w:p w14:paraId="27F401EC" w14:textId="15CC94CF" w:rsidR="00E52627" w:rsidRPr="008E182F" w:rsidRDefault="00F532E7" w:rsidP="00B92D09">
      <w:pPr>
        <w:jc w:val="center"/>
        <w:rPr>
          <w:b/>
          <w:szCs w:val="24"/>
          <w:lang w:eastAsia="lt-LT"/>
        </w:rPr>
      </w:pPr>
      <w:r w:rsidRPr="008E182F">
        <w:rPr>
          <w:b/>
          <w:szCs w:val="24"/>
          <w:lang w:eastAsia="lt-LT"/>
        </w:rPr>
        <w:t>202</w:t>
      </w:r>
      <w:r w:rsidR="00E363B6" w:rsidRPr="008E182F">
        <w:rPr>
          <w:b/>
          <w:szCs w:val="24"/>
          <w:lang w:eastAsia="lt-LT"/>
        </w:rPr>
        <w:t>2</w:t>
      </w:r>
      <w:r w:rsidRPr="008E182F">
        <w:rPr>
          <w:b/>
          <w:szCs w:val="24"/>
          <w:lang w:eastAsia="lt-LT"/>
        </w:rPr>
        <w:t xml:space="preserve"> </w:t>
      </w:r>
      <w:r w:rsidR="00E52627" w:rsidRPr="008E182F">
        <w:rPr>
          <w:b/>
          <w:szCs w:val="24"/>
          <w:lang w:eastAsia="lt-LT"/>
        </w:rPr>
        <w:t>METŲ VEIKLOS UŽDUOTYS, REZULTATAI IR RODIKLIAI</w:t>
      </w:r>
    </w:p>
    <w:p w14:paraId="60BBFB47" w14:textId="77777777" w:rsidR="00E52627" w:rsidRPr="008E182F" w:rsidRDefault="00E52627" w:rsidP="00B92D09">
      <w:pPr>
        <w:jc w:val="center"/>
        <w:rPr>
          <w:szCs w:val="24"/>
          <w:lang w:eastAsia="lt-LT"/>
        </w:rPr>
      </w:pPr>
    </w:p>
    <w:p w14:paraId="26A3C5E2" w14:textId="363FB2AF" w:rsidR="00E52627" w:rsidRPr="008E182F" w:rsidRDefault="00FB35C2" w:rsidP="00FB35C2">
      <w:pPr>
        <w:tabs>
          <w:tab w:val="left" w:pos="284"/>
        </w:tabs>
        <w:rPr>
          <w:b/>
          <w:szCs w:val="24"/>
          <w:lang w:eastAsia="lt-LT"/>
        </w:rPr>
      </w:pPr>
      <w:r w:rsidRPr="008E182F">
        <w:rPr>
          <w:b/>
          <w:szCs w:val="24"/>
          <w:lang w:eastAsia="lt-LT"/>
        </w:rPr>
        <w:t>1.</w:t>
      </w:r>
      <w:r w:rsidRPr="008E182F">
        <w:rPr>
          <w:b/>
          <w:szCs w:val="24"/>
          <w:lang w:eastAsia="lt-LT"/>
        </w:rPr>
        <w:tab/>
      </w:r>
      <w:r w:rsidR="00E52627" w:rsidRPr="008E182F">
        <w:rPr>
          <w:b/>
          <w:szCs w:val="24"/>
          <w:lang w:eastAsia="lt-LT"/>
        </w:rPr>
        <w:t>Pagrindiniai praėjusių metų veiklos rezultatai</w:t>
      </w:r>
    </w:p>
    <w:p w14:paraId="6B0FE475" w14:textId="77777777" w:rsidR="00FB35C2" w:rsidRPr="008E182F" w:rsidRDefault="00FB35C2" w:rsidP="00FB35C2">
      <w:pPr>
        <w:rPr>
          <w:szCs w:val="24"/>
          <w:lang w:eastAsia="lt-LT"/>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984"/>
        <w:gridCol w:w="2382"/>
        <w:gridCol w:w="3827"/>
      </w:tblGrid>
      <w:tr w:rsidR="00E52627" w:rsidRPr="008E182F" w14:paraId="78F0A63B" w14:textId="77777777" w:rsidTr="00FA7FCE">
        <w:tc>
          <w:tcPr>
            <w:tcW w:w="1872" w:type="dxa"/>
            <w:tcBorders>
              <w:top w:val="single" w:sz="4" w:space="0" w:color="auto"/>
              <w:left w:val="single" w:sz="4" w:space="0" w:color="auto"/>
              <w:bottom w:val="single" w:sz="4" w:space="0" w:color="auto"/>
              <w:right w:val="single" w:sz="4" w:space="0" w:color="auto"/>
            </w:tcBorders>
            <w:vAlign w:val="center"/>
            <w:hideMark/>
          </w:tcPr>
          <w:p w14:paraId="73EB48F0" w14:textId="77777777" w:rsidR="00E52627" w:rsidRPr="008E182F" w:rsidRDefault="00E52627" w:rsidP="00B92D09">
            <w:pPr>
              <w:jc w:val="center"/>
              <w:rPr>
                <w:szCs w:val="24"/>
                <w:lang w:eastAsia="lt-LT"/>
              </w:rPr>
            </w:pPr>
            <w:r w:rsidRPr="008E182F">
              <w:rPr>
                <w:szCs w:val="24"/>
                <w:lang w:eastAsia="lt-LT"/>
              </w:rPr>
              <w:t>Metų užduotys (toliau – užduotys)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5A173A" w14:textId="77777777" w:rsidR="00E52627" w:rsidRPr="008E182F" w:rsidRDefault="00E52627" w:rsidP="00B92D09">
            <w:pPr>
              <w:jc w:val="center"/>
              <w:rPr>
                <w:szCs w:val="24"/>
                <w:lang w:eastAsia="lt-LT"/>
              </w:rPr>
            </w:pPr>
            <w:r w:rsidRPr="008E182F">
              <w:rPr>
                <w:szCs w:val="24"/>
                <w:lang w:eastAsia="lt-LT"/>
              </w:rPr>
              <w:t>Siektini rezultatai</w:t>
            </w:r>
          </w:p>
        </w:tc>
        <w:tc>
          <w:tcPr>
            <w:tcW w:w="2382" w:type="dxa"/>
            <w:tcBorders>
              <w:top w:val="single" w:sz="4" w:space="0" w:color="auto"/>
              <w:left w:val="single" w:sz="4" w:space="0" w:color="auto"/>
              <w:bottom w:val="single" w:sz="4" w:space="0" w:color="auto"/>
              <w:right w:val="single" w:sz="4" w:space="0" w:color="auto"/>
            </w:tcBorders>
            <w:vAlign w:val="center"/>
            <w:hideMark/>
          </w:tcPr>
          <w:p w14:paraId="2F39BF3F" w14:textId="77777777" w:rsidR="00E52627" w:rsidRPr="008E182F" w:rsidRDefault="00E52627" w:rsidP="00B92D09">
            <w:pPr>
              <w:jc w:val="center"/>
              <w:rPr>
                <w:szCs w:val="24"/>
                <w:lang w:eastAsia="lt-LT"/>
              </w:rPr>
            </w:pPr>
            <w:r w:rsidRPr="008E182F">
              <w:rPr>
                <w:szCs w:val="24"/>
                <w:lang w:eastAsia="lt-LT"/>
              </w:rPr>
              <w:t>Rezultatų vertinimo rodikliai (kuriais vadovaujantis vertinama, ar nustatytos užduotys įvykdytos)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56AB00C" w14:textId="77777777" w:rsidR="00E52627" w:rsidRPr="008E182F" w:rsidRDefault="00E52627" w:rsidP="00B92D09">
            <w:pPr>
              <w:jc w:val="center"/>
              <w:rPr>
                <w:szCs w:val="24"/>
                <w:lang w:eastAsia="lt-LT"/>
              </w:rPr>
            </w:pPr>
            <w:r w:rsidRPr="008E182F">
              <w:rPr>
                <w:szCs w:val="24"/>
                <w:lang w:eastAsia="lt-LT"/>
              </w:rPr>
              <w:t>Pasiekti rezultatai ir jų rodikliai</w:t>
            </w:r>
          </w:p>
        </w:tc>
      </w:tr>
      <w:tr w:rsidR="00FD021D" w:rsidRPr="008E182F" w14:paraId="2EB09B9E" w14:textId="77777777" w:rsidTr="00FA7FCE">
        <w:trPr>
          <w:trHeight w:val="3046"/>
        </w:trPr>
        <w:tc>
          <w:tcPr>
            <w:tcW w:w="1872" w:type="dxa"/>
            <w:vMerge w:val="restart"/>
            <w:tcBorders>
              <w:top w:val="single" w:sz="4" w:space="0" w:color="auto"/>
              <w:left w:val="single" w:sz="4" w:space="0" w:color="auto"/>
              <w:right w:val="single" w:sz="4" w:space="0" w:color="auto"/>
            </w:tcBorders>
          </w:tcPr>
          <w:p w14:paraId="43261886" w14:textId="49A2D47F" w:rsidR="00FD021D" w:rsidRPr="008E182F" w:rsidRDefault="00FD021D" w:rsidP="002E1023">
            <w:pPr>
              <w:rPr>
                <w:szCs w:val="24"/>
                <w:lang w:eastAsia="lt-LT"/>
              </w:rPr>
            </w:pPr>
            <w:r w:rsidRPr="008E182F">
              <w:rPr>
                <w:szCs w:val="24"/>
                <w:lang w:eastAsia="lt-LT"/>
              </w:rPr>
              <w:t xml:space="preserve">1.1. Tęsti Centro veiklos teisėtumo ir skaidrumo užtikrinimo veiklas </w:t>
            </w:r>
          </w:p>
        </w:tc>
        <w:tc>
          <w:tcPr>
            <w:tcW w:w="1984" w:type="dxa"/>
            <w:vMerge w:val="restart"/>
            <w:tcBorders>
              <w:top w:val="single" w:sz="4" w:space="0" w:color="auto"/>
              <w:left w:val="single" w:sz="4" w:space="0" w:color="auto"/>
              <w:right w:val="single" w:sz="4" w:space="0" w:color="auto"/>
            </w:tcBorders>
          </w:tcPr>
          <w:p w14:paraId="2787A685" w14:textId="06BEE84D" w:rsidR="00FD021D" w:rsidRPr="008E182F" w:rsidRDefault="00FD021D" w:rsidP="00DF7212">
            <w:pPr>
              <w:rPr>
                <w:szCs w:val="24"/>
                <w:lang w:eastAsia="lt-LT"/>
              </w:rPr>
            </w:pPr>
            <w:r w:rsidRPr="008E182F">
              <w:rPr>
                <w:szCs w:val="24"/>
                <w:lang w:eastAsia="lt-LT"/>
              </w:rPr>
              <w:t xml:space="preserve">1.1.1. Tęstinis vidaus kontrolės politikos tobulinimas </w:t>
            </w:r>
          </w:p>
        </w:tc>
        <w:tc>
          <w:tcPr>
            <w:tcW w:w="2382" w:type="dxa"/>
            <w:vMerge w:val="restart"/>
            <w:tcBorders>
              <w:top w:val="single" w:sz="4" w:space="0" w:color="auto"/>
              <w:left w:val="single" w:sz="4" w:space="0" w:color="auto"/>
              <w:right w:val="single" w:sz="4" w:space="0" w:color="auto"/>
            </w:tcBorders>
          </w:tcPr>
          <w:p w14:paraId="13F4F82A" w14:textId="3F9E8B42" w:rsidR="00FD021D" w:rsidRPr="008E182F" w:rsidRDefault="00FD021D" w:rsidP="002E1023">
            <w:pPr>
              <w:rPr>
                <w:szCs w:val="24"/>
                <w:lang w:eastAsia="lt-LT"/>
              </w:rPr>
            </w:pPr>
            <w:r w:rsidRPr="008E182F">
              <w:rPr>
                <w:szCs w:val="24"/>
                <w:lang w:eastAsia="lt-LT"/>
              </w:rPr>
              <w:t>1.1.1.1. Parengti/atnaujinti vidaus veiklos dokumentai:</w:t>
            </w:r>
          </w:p>
          <w:p w14:paraId="37E11B15" w14:textId="77777777" w:rsidR="00FD021D" w:rsidRPr="008E182F" w:rsidRDefault="00FD021D" w:rsidP="002E1023">
            <w:pPr>
              <w:rPr>
                <w:szCs w:val="24"/>
                <w:lang w:eastAsia="lt-LT"/>
              </w:rPr>
            </w:pPr>
            <w:r w:rsidRPr="008E182F">
              <w:rPr>
                <w:szCs w:val="24"/>
                <w:lang w:eastAsia="lt-LT"/>
              </w:rPr>
              <w:t xml:space="preserve"> „Dokumentų valdymo sistema“</w:t>
            </w:r>
          </w:p>
          <w:p w14:paraId="0532C449" w14:textId="149E8DC4" w:rsidR="00FD021D" w:rsidRPr="008E182F" w:rsidRDefault="00FD021D" w:rsidP="00DF7212">
            <w:pPr>
              <w:rPr>
                <w:szCs w:val="24"/>
                <w:lang w:eastAsia="lt-LT"/>
              </w:rPr>
            </w:pPr>
            <w:r w:rsidRPr="008E182F">
              <w:rPr>
                <w:szCs w:val="24"/>
                <w:lang w:eastAsia="lt-LT"/>
              </w:rPr>
              <w:t>„Duomenų apsaugos tvarkų aprašai“</w:t>
            </w:r>
          </w:p>
        </w:tc>
        <w:tc>
          <w:tcPr>
            <w:tcW w:w="3827" w:type="dxa"/>
            <w:tcBorders>
              <w:top w:val="single" w:sz="4" w:space="0" w:color="auto"/>
              <w:left w:val="single" w:sz="4" w:space="0" w:color="auto"/>
              <w:right w:val="single" w:sz="4" w:space="0" w:color="auto"/>
            </w:tcBorders>
          </w:tcPr>
          <w:p w14:paraId="76BBA688" w14:textId="7A89DDF2" w:rsidR="00FD021D" w:rsidRPr="008E182F" w:rsidRDefault="00FF5F49" w:rsidP="002E1023">
            <w:pPr>
              <w:rPr>
                <w:szCs w:val="24"/>
                <w:lang w:eastAsia="lt-LT"/>
              </w:rPr>
            </w:pPr>
            <w:r w:rsidRPr="008E182F">
              <w:rPr>
                <w:szCs w:val="24"/>
                <w:lang w:eastAsia="lt-LT"/>
              </w:rPr>
              <w:t xml:space="preserve">1.1.1.1.1. </w:t>
            </w:r>
            <w:r w:rsidR="00FD021D" w:rsidRPr="008E182F">
              <w:rPr>
                <w:szCs w:val="24"/>
                <w:lang w:eastAsia="lt-LT"/>
              </w:rPr>
              <w:t xml:space="preserve">Atliktas Švietimo centro duomenų apsaugos sistemos auditas, kurio pagrindu parengti Teisėto intereso bei Poveikio duomenų apsaugai vertinimas, patvirtintas duomenų apsaugos taisyklių dokumentų rinkinys, kurį sudaro 28 dokumentai. </w:t>
            </w:r>
          </w:p>
          <w:p w14:paraId="3E17B612" w14:textId="17F0984F" w:rsidR="00FD021D" w:rsidRPr="008E182F" w:rsidRDefault="00FD021D" w:rsidP="002E1023">
            <w:pPr>
              <w:rPr>
                <w:szCs w:val="24"/>
                <w:lang w:eastAsia="lt-LT"/>
              </w:rPr>
            </w:pPr>
            <w:r w:rsidRPr="008E182F">
              <w:rPr>
                <w:szCs w:val="24"/>
                <w:lang w:eastAsia="lt-LT"/>
              </w:rPr>
              <w:t xml:space="preserve">Parengtas „Dokumentų valdymo tvarkos aprašo“, projektas kuris bus patvirtintas 2023 m. vasario mėn. po ekspertinio vertinimo.  </w:t>
            </w:r>
          </w:p>
        </w:tc>
      </w:tr>
      <w:tr w:rsidR="006070C4" w:rsidRPr="008E182F" w14:paraId="78F159A9" w14:textId="77777777" w:rsidTr="00FA7FCE">
        <w:trPr>
          <w:trHeight w:val="10200"/>
        </w:trPr>
        <w:tc>
          <w:tcPr>
            <w:tcW w:w="1872" w:type="dxa"/>
            <w:vMerge/>
            <w:tcBorders>
              <w:left w:val="single" w:sz="4" w:space="0" w:color="auto"/>
              <w:right w:val="single" w:sz="4" w:space="0" w:color="auto"/>
            </w:tcBorders>
          </w:tcPr>
          <w:p w14:paraId="37A3D1B4" w14:textId="77777777" w:rsidR="006070C4" w:rsidRPr="008E182F" w:rsidRDefault="006070C4" w:rsidP="002E1023">
            <w:pPr>
              <w:rPr>
                <w:szCs w:val="24"/>
                <w:lang w:eastAsia="lt-LT"/>
              </w:rPr>
            </w:pPr>
          </w:p>
        </w:tc>
        <w:tc>
          <w:tcPr>
            <w:tcW w:w="1984" w:type="dxa"/>
            <w:vMerge/>
            <w:tcBorders>
              <w:left w:val="single" w:sz="4" w:space="0" w:color="auto"/>
              <w:right w:val="single" w:sz="4" w:space="0" w:color="auto"/>
            </w:tcBorders>
          </w:tcPr>
          <w:p w14:paraId="22B0C541" w14:textId="77777777" w:rsidR="006070C4" w:rsidRPr="008E182F" w:rsidRDefault="006070C4" w:rsidP="00DF7212">
            <w:pPr>
              <w:rPr>
                <w:szCs w:val="24"/>
                <w:lang w:eastAsia="lt-LT"/>
              </w:rPr>
            </w:pPr>
          </w:p>
        </w:tc>
        <w:tc>
          <w:tcPr>
            <w:tcW w:w="2382" w:type="dxa"/>
            <w:vMerge/>
            <w:tcBorders>
              <w:left w:val="single" w:sz="4" w:space="0" w:color="auto"/>
              <w:right w:val="single" w:sz="4" w:space="0" w:color="auto"/>
            </w:tcBorders>
          </w:tcPr>
          <w:p w14:paraId="728C0070" w14:textId="77777777" w:rsidR="006070C4" w:rsidRPr="008E182F" w:rsidRDefault="006070C4" w:rsidP="002E1023">
            <w:pPr>
              <w:rPr>
                <w:szCs w:val="24"/>
                <w:lang w:eastAsia="lt-LT"/>
              </w:rPr>
            </w:pPr>
          </w:p>
        </w:tc>
        <w:tc>
          <w:tcPr>
            <w:tcW w:w="3827" w:type="dxa"/>
            <w:tcBorders>
              <w:top w:val="single" w:sz="4" w:space="0" w:color="auto"/>
              <w:left w:val="single" w:sz="4" w:space="0" w:color="auto"/>
              <w:right w:val="single" w:sz="4" w:space="0" w:color="auto"/>
            </w:tcBorders>
          </w:tcPr>
          <w:p w14:paraId="3D52BC72" w14:textId="77777777" w:rsidR="006070C4" w:rsidRPr="008E182F" w:rsidRDefault="006070C4" w:rsidP="002E1023">
            <w:pPr>
              <w:rPr>
                <w:szCs w:val="24"/>
                <w:lang w:eastAsia="lt-LT"/>
              </w:rPr>
            </w:pPr>
            <w:r w:rsidRPr="008E182F">
              <w:rPr>
                <w:szCs w:val="24"/>
                <w:lang w:eastAsia="lt-LT"/>
              </w:rPr>
              <w:t xml:space="preserve">Remiantis 2021 m. atlikta „Darbuotojų profesinės rizikos vertinimo ataskaita“ parengti ir patvirtinti su darbuotojų sauga susijusių dokumentų rinkinys – 19 dokumentų. </w:t>
            </w:r>
          </w:p>
          <w:p w14:paraId="74CDF3F7" w14:textId="75CAC582" w:rsidR="006070C4" w:rsidRPr="008E182F" w:rsidRDefault="006070C4" w:rsidP="002E1023">
            <w:pPr>
              <w:rPr>
                <w:szCs w:val="24"/>
                <w:lang w:eastAsia="lt-LT"/>
              </w:rPr>
            </w:pPr>
            <w:r w:rsidRPr="008E182F">
              <w:rPr>
                <w:szCs w:val="24"/>
                <w:lang w:eastAsia="lt-LT"/>
              </w:rPr>
              <w:t xml:space="preserve">2022 m. atnaujinti arba parengti nauji šie Centro dokumentai: </w:t>
            </w:r>
          </w:p>
          <w:p w14:paraId="2CC0E951" w14:textId="6BDBDCA4" w:rsidR="006070C4" w:rsidRPr="008E182F" w:rsidRDefault="006070C4" w:rsidP="00ED6350">
            <w:pPr>
              <w:rPr>
                <w:szCs w:val="24"/>
              </w:rPr>
            </w:pPr>
            <w:r w:rsidRPr="008E182F">
              <w:rPr>
                <w:szCs w:val="24"/>
              </w:rPr>
              <w:t>„Šiaulių miesto savivaldybės švietimo įstaigų vadovams skirtų mentorių atrankos ir veiklos tvarkos aprašas“</w:t>
            </w:r>
          </w:p>
          <w:p w14:paraId="7FC3991F" w14:textId="479E0EE9" w:rsidR="006070C4" w:rsidRPr="008E182F" w:rsidRDefault="006070C4" w:rsidP="00ED6350">
            <w:pPr>
              <w:rPr>
                <w:szCs w:val="24"/>
              </w:rPr>
            </w:pPr>
            <w:r w:rsidRPr="008E182F">
              <w:rPr>
                <w:szCs w:val="24"/>
              </w:rPr>
              <w:t>„Šiaulių miesto savivaldybės švietimo centro neformaliojo suaugusiųjų švietimo koordinacinės grupės nuostatai“</w:t>
            </w:r>
          </w:p>
          <w:p w14:paraId="0DD62C28" w14:textId="3CCECAAC" w:rsidR="006070C4" w:rsidRPr="008E182F" w:rsidRDefault="006070C4" w:rsidP="00ED6350">
            <w:pPr>
              <w:rPr>
                <w:szCs w:val="24"/>
              </w:rPr>
            </w:pPr>
            <w:r w:rsidRPr="008E182F">
              <w:rPr>
                <w:szCs w:val="24"/>
              </w:rPr>
              <w:t>„Šiaulių miesto savivaldybės švietimo centro darbuotojų izoliavimosi ir renginių organizavimo Covid-19 pandemijos metu tvarkos aprašas“</w:t>
            </w:r>
          </w:p>
          <w:p w14:paraId="6C68B19A" w14:textId="53A5F67A" w:rsidR="006070C4" w:rsidRPr="008E182F" w:rsidRDefault="006070C4" w:rsidP="00ED6350">
            <w:pPr>
              <w:rPr>
                <w:szCs w:val="24"/>
              </w:rPr>
            </w:pPr>
            <w:r w:rsidRPr="008E182F">
              <w:rPr>
                <w:szCs w:val="24"/>
              </w:rPr>
              <w:t xml:space="preserve">„Šiaulių miesto savivaldybės švietimo centro darbuotojų izoliavimosi ir renginių organizavimo valstybės lygio ekstremaliosios situacijos metu tvarkos aprašas“ </w:t>
            </w:r>
          </w:p>
          <w:p w14:paraId="07724E32" w14:textId="71B4C1FC" w:rsidR="006070C4" w:rsidRPr="008E182F" w:rsidRDefault="006070C4" w:rsidP="00ED6350">
            <w:pPr>
              <w:rPr>
                <w:szCs w:val="24"/>
              </w:rPr>
            </w:pPr>
            <w:r w:rsidRPr="008E182F">
              <w:rPr>
                <w:szCs w:val="24"/>
              </w:rPr>
              <w:t xml:space="preserve">„Fizinio ir psichologinio smurto prieš darbuotojus prevencijos ir intervencijos tvarkos aprašas“ </w:t>
            </w:r>
          </w:p>
          <w:p w14:paraId="472E8159" w14:textId="4B5B4BC0" w:rsidR="006070C4" w:rsidRPr="008E182F" w:rsidRDefault="006070C4" w:rsidP="00ED6350">
            <w:pPr>
              <w:rPr>
                <w:szCs w:val="24"/>
              </w:rPr>
            </w:pPr>
            <w:r w:rsidRPr="008E182F">
              <w:rPr>
                <w:szCs w:val="24"/>
              </w:rPr>
              <w:t>„Teisinių konsultacijų ir informacijos teikimo tvarkos aprašas“</w:t>
            </w:r>
          </w:p>
          <w:p w14:paraId="4BC261D3" w14:textId="73B4BB11" w:rsidR="006070C4" w:rsidRPr="008E182F" w:rsidRDefault="006070C4" w:rsidP="00ED6350">
            <w:pPr>
              <w:rPr>
                <w:szCs w:val="24"/>
              </w:rPr>
            </w:pPr>
            <w:r w:rsidRPr="008E182F">
              <w:rPr>
                <w:szCs w:val="24"/>
              </w:rPr>
              <w:t xml:space="preserve"> „Šiaulių miesto savivaldybės švietimo centro Darbuotojų, dirbančių pagal darbo sutartis, darbo apmokėjimo sistemos aprašas“</w:t>
            </w:r>
          </w:p>
          <w:p w14:paraId="2B691257" w14:textId="50C30118" w:rsidR="006070C4" w:rsidRPr="008E182F" w:rsidRDefault="006070C4" w:rsidP="006E336B">
            <w:pPr>
              <w:rPr>
                <w:szCs w:val="24"/>
              </w:rPr>
            </w:pPr>
            <w:r w:rsidRPr="008E182F">
              <w:rPr>
                <w:szCs w:val="24"/>
              </w:rPr>
              <w:t>„Šiaulių miesto savivaldybės švietimo centro veiklos nuostatai“</w:t>
            </w:r>
          </w:p>
        </w:tc>
      </w:tr>
      <w:tr w:rsidR="002E1023" w:rsidRPr="008E182F" w14:paraId="50E72B27" w14:textId="77777777" w:rsidTr="00FA7FCE">
        <w:tc>
          <w:tcPr>
            <w:tcW w:w="1872" w:type="dxa"/>
            <w:vMerge w:val="restart"/>
            <w:tcBorders>
              <w:top w:val="single" w:sz="4" w:space="0" w:color="auto"/>
              <w:left w:val="single" w:sz="4" w:space="0" w:color="auto"/>
              <w:right w:val="single" w:sz="4" w:space="0" w:color="auto"/>
            </w:tcBorders>
          </w:tcPr>
          <w:p w14:paraId="718910C4" w14:textId="77777777" w:rsidR="00DF7212" w:rsidRPr="008E182F" w:rsidRDefault="00DF7212" w:rsidP="00DF7212">
            <w:pPr>
              <w:rPr>
                <w:szCs w:val="24"/>
                <w:lang w:eastAsia="lt-LT"/>
              </w:rPr>
            </w:pPr>
            <w:r w:rsidRPr="008E182F">
              <w:rPr>
                <w:szCs w:val="24"/>
                <w:lang w:eastAsia="lt-LT"/>
              </w:rPr>
              <w:t>1.2. Tęsti Centro teikiamų paslaugų kokybės užtikrinimo veiklas</w:t>
            </w:r>
          </w:p>
          <w:p w14:paraId="627AA8EA" w14:textId="2559F5AC" w:rsidR="002E1023" w:rsidRPr="008E182F" w:rsidRDefault="002E1023" w:rsidP="002E1023">
            <w:pPr>
              <w:rPr>
                <w:szCs w:val="24"/>
                <w:lang w:eastAsia="lt-LT"/>
              </w:rPr>
            </w:pPr>
          </w:p>
        </w:tc>
        <w:tc>
          <w:tcPr>
            <w:tcW w:w="1984" w:type="dxa"/>
            <w:vMerge w:val="restart"/>
            <w:tcBorders>
              <w:top w:val="single" w:sz="4" w:space="0" w:color="auto"/>
              <w:left w:val="single" w:sz="4" w:space="0" w:color="auto"/>
              <w:right w:val="single" w:sz="4" w:space="0" w:color="auto"/>
            </w:tcBorders>
          </w:tcPr>
          <w:p w14:paraId="69D1C7AC" w14:textId="77777777" w:rsidR="00DF7212" w:rsidRPr="008E182F" w:rsidRDefault="00DF7212" w:rsidP="00DF7212">
            <w:pPr>
              <w:rPr>
                <w:szCs w:val="24"/>
                <w:lang w:eastAsia="lt-LT"/>
              </w:rPr>
            </w:pPr>
            <w:r w:rsidRPr="008E182F">
              <w:rPr>
                <w:szCs w:val="24"/>
                <w:lang w:eastAsia="lt-LT"/>
              </w:rPr>
              <w:t xml:space="preserve">1.2.1. Didėjantis vartotojų pasitenkinimas Centro teikiamų paslaugų kokybe </w:t>
            </w:r>
          </w:p>
          <w:p w14:paraId="16AF135E" w14:textId="103FA4A5" w:rsidR="002E1023" w:rsidRPr="008E182F" w:rsidRDefault="002E1023" w:rsidP="00DF7212">
            <w:pPr>
              <w:rPr>
                <w:szCs w:val="24"/>
                <w:lang w:eastAsia="lt-LT"/>
              </w:rPr>
            </w:pPr>
          </w:p>
        </w:tc>
        <w:tc>
          <w:tcPr>
            <w:tcW w:w="2382" w:type="dxa"/>
            <w:tcBorders>
              <w:top w:val="single" w:sz="4" w:space="0" w:color="auto"/>
              <w:left w:val="single" w:sz="4" w:space="0" w:color="auto"/>
              <w:right w:val="single" w:sz="4" w:space="0" w:color="auto"/>
            </w:tcBorders>
          </w:tcPr>
          <w:p w14:paraId="4823D279" w14:textId="0788903F" w:rsidR="002E1023" w:rsidRPr="008E182F" w:rsidRDefault="000D024C" w:rsidP="00DF7212">
            <w:pPr>
              <w:rPr>
                <w:szCs w:val="24"/>
                <w:lang w:eastAsia="lt-LT"/>
              </w:rPr>
            </w:pPr>
            <w:r w:rsidRPr="008E182F">
              <w:rPr>
                <w:szCs w:val="24"/>
                <w:lang w:eastAsia="lt-LT"/>
              </w:rPr>
              <w:t>1</w:t>
            </w:r>
            <w:r w:rsidR="00DF7212" w:rsidRPr="008E182F">
              <w:rPr>
                <w:szCs w:val="24"/>
                <w:lang w:eastAsia="lt-LT"/>
              </w:rPr>
              <w:t>.2.1.1. 80 proc. Centro darbuotojų dalyvavo bent viename kvalifikacijos tobulinimo renginyje pagal savo veiklos pobūdį</w:t>
            </w:r>
          </w:p>
        </w:tc>
        <w:tc>
          <w:tcPr>
            <w:tcW w:w="3827" w:type="dxa"/>
            <w:tcBorders>
              <w:top w:val="single" w:sz="4" w:space="0" w:color="auto"/>
              <w:left w:val="single" w:sz="4" w:space="0" w:color="auto"/>
              <w:bottom w:val="single" w:sz="4" w:space="0" w:color="auto"/>
              <w:right w:val="single" w:sz="4" w:space="0" w:color="auto"/>
            </w:tcBorders>
          </w:tcPr>
          <w:p w14:paraId="214E38D6" w14:textId="6CDAA1EA" w:rsidR="002E1023" w:rsidRPr="008E182F" w:rsidRDefault="00FF5F49" w:rsidP="002E1023">
            <w:pPr>
              <w:rPr>
                <w:szCs w:val="24"/>
                <w:lang w:eastAsia="lt-LT"/>
              </w:rPr>
            </w:pPr>
            <w:r w:rsidRPr="008E182F">
              <w:rPr>
                <w:szCs w:val="24"/>
                <w:lang w:eastAsia="lt-LT"/>
              </w:rPr>
              <w:t>1.2.1.1.1.</w:t>
            </w:r>
            <w:r w:rsidR="00F23150" w:rsidRPr="008E182F">
              <w:rPr>
                <w:szCs w:val="24"/>
                <w:lang w:eastAsia="lt-LT"/>
              </w:rPr>
              <w:t xml:space="preserve">Visų sričių </w:t>
            </w:r>
            <w:r w:rsidR="006070C4" w:rsidRPr="008E182F">
              <w:rPr>
                <w:szCs w:val="24"/>
                <w:lang w:eastAsia="lt-LT"/>
              </w:rPr>
              <w:t>C</w:t>
            </w:r>
            <w:r w:rsidR="00F23150" w:rsidRPr="008E182F">
              <w:rPr>
                <w:szCs w:val="24"/>
                <w:lang w:eastAsia="lt-LT"/>
              </w:rPr>
              <w:t>entro darbuotojai dalyvavo kvalifikacijos tobulinimo renginiuose</w:t>
            </w:r>
            <w:r w:rsidR="00751549" w:rsidRPr="008E182F">
              <w:rPr>
                <w:szCs w:val="24"/>
                <w:lang w:eastAsia="lt-LT"/>
              </w:rPr>
              <w:t xml:space="preserve">, </w:t>
            </w:r>
            <w:r w:rsidR="00751549" w:rsidRPr="000F5EC3">
              <w:rPr>
                <w:szCs w:val="24"/>
                <w:lang w:eastAsia="lt-LT"/>
              </w:rPr>
              <w:t>t.</w:t>
            </w:r>
            <w:r w:rsidR="000F5EC3" w:rsidRPr="000F5EC3">
              <w:rPr>
                <w:szCs w:val="24"/>
                <w:lang w:eastAsia="lt-LT"/>
              </w:rPr>
              <w:t xml:space="preserve"> </w:t>
            </w:r>
            <w:r w:rsidR="00751549" w:rsidRPr="000F5EC3">
              <w:rPr>
                <w:szCs w:val="24"/>
                <w:lang w:eastAsia="lt-LT"/>
              </w:rPr>
              <w:t>y. 85</w:t>
            </w:r>
            <w:r w:rsidR="00751549" w:rsidRPr="008E182F">
              <w:rPr>
                <w:szCs w:val="24"/>
                <w:lang w:eastAsia="lt-LT"/>
              </w:rPr>
              <w:t xml:space="preserve"> proc</w:t>
            </w:r>
            <w:r w:rsidR="00F23150" w:rsidRPr="008E182F">
              <w:rPr>
                <w:szCs w:val="24"/>
                <w:lang w:eastAsia="lt-LT"/>
              </w:rPr>
              <w:t xml:space="preserve">. </w:t>
            </w:r>
            <w:r w:rsidR="00751549" w:rsidRPr="008E182F">
              <w:rPr>
                <w:szCs w:val="24"/>
                <w:lang w:eastAsia="lt-LT"/>
              </w:rPr>
              <w:t>Iš viso centro darbuotojai dalyvavo 29 KT renginiuose.</w:t>
            </w:r>
          </w:p>
        </w:tc>
      </w:tr>
      <w:tr w:rsidR="00DF7212" w:rsidRPr="008E182F" w14:paraId="71DAD35F" w14:textId="77777777" w:rsidTr="00FA7FCE">
        <w:trPr>
          <w:trHeight w:val="1310"/>
        </w:trPr>
        <w:tc>
          <w:tcPr>
            <w:tcW w:w="1872" w:type="dxa"/>
            <w:vMerge/>
            <w:tcBorders>
              <w:left w:val="single" w:sz="4" w:space="0" w:color="auto"/>
              <w:right w:val="single" w:sz="4" w:space="0" w:color="auto"/>
            </w:tcBorders>
          </w:tcPr>
          <w:p w14:paraId="4F6F66F6" w14:textId="77777777" w:rsidR="00DF7212" w:rsidRPr="008E182F" w:rsidRDefault="00DF7212" w:rsidP="002E1023">
            <w:pPr>
              <w:rPr>
                <w:szCs w:val="24"/>
                <w:lang w:eastAsia="lt-LT"/>
              </w:rPr>
            </w:pPr>
          </w:p>
        </w:tc>
        <w:tc>
          <w:tcPr>
            <w:tcW w:w="1984" w:type="dxa"/>
            <w:vMerge/>
            <w:tcBorders>
              <w:left w:val="single" w:sz="4" w:space="0" w:color="auto"/>
              <w:right w:val="single" w:sz="4" w:space="0" w:color="auto"/>
            </w:tcBorders>
          </w:tcPr>
          <w:p w14:paraId="7FCDC581" w14:textId="77777777" w:rsidR="00DF7212" w:rsidRPr="008E182F" w:rsidRDefault="00DF7212" w:rsidP="002E1023">
            <w:pPr>
              <w:jc w:val="center"/>
              <w:rPr>
                <w:szCs w:val="24"/>
                <w:lang w:eastAsia="lt-LT"/>
              </w:rPr>
            </w:pPr>
          </w:p>
        </w:tc>
        <w:tc>
          <w:tcPr>
            <w:tcW w:w="2382" w:type="dxa"/>
            <w:tcBorders>
              <w:left w:val="single" w:sz="4" w:space="0" w:color="auto"/>
              <w:right w:val="single" w:sz="4" w:space="0" w:color="auto"/>
            </w:tcBorders>
          </w:tcPr>
          <w:p w14:paraId="300D95A9" w14:textId="6B0C22AB" w:rsidR="00DF7212" w:rsidRPr="008E182F" w:rsidRDefault="000D024C" w:rsidP="00DF7212">
            <w:pPr>
              <w:rPr>
                <w:szCs w:val="24"/>
                <w:lang w:eastAsia="lt-LT"/>
              </w:rPr>
            </w:pPr>
            <w:r w:rsidRPr="008E182F">
              <w:rPr>
                <w:szCs w:val="24"/>
                <w:lang w:eastAsia="lt-LT"/>
              </w:rPr>
              <w:t>1</w:t>
            </w:r>
            <w:r w:rsidR="00DF7212" w:rsidRPr="008E182F">
              <w:rPr>
                <w:szCs w:val="24"/>
                <w:lang w:eastAsia="lt-LT"/>
              </w:rPr>
              <w:t>.2.1.2. Atliekama kvalifikacijos tobulinimo renginių poreikio ir pasitenkinimo jų kokybe analizė</w:t>
            </w:r>
          </w:p>
          <w:p w14:paraId="141ED369" w14:textId="2EEB18E4" w:rsidR="00DF7212" w:rsidRPr="008E182F" w:rsidRDefault="00DF7212" w:rsidP="002E1023">
            <w:pPr>
              <w:rPr>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2B297E30" w14:textId="2474DCD4" w:rsidR="009C316F" w:rsidRPr="008E182F" w:rsidRDefault="00FF5F49" w:rsidP="002E1023">
            <w:pPr>
              <w:rPr>
                <w:szCs w:val="24"/>
                <w:lang w:eastAsia="lt-LT"/>
              </w:rPr>
            </w:pPr>
            <w:r w:rsidRPr="008E182F">
              <w:rPr>
                <w:szCs w:val="24"/>
                <w:lang w:eastAsia="lt-LT"/>
              </w:rPr>
              <w:lastRenderedPageBreak/>
              <w:t xml:space="preserve">1.2.1.2.1. </w:t>
            </w:r>
            <w:r w:rsidR="006E336B" w:rsidRPr="008E182F">
              <w:rPr>
                <w:szCs w:val="24"/>
                <w:lang w:eastAsia="lt-LT"/>
              </w:rPr>
              <w:t xml:space="preserve">Pasitenkinimo renginių kokybe analizė atliekama nuolat po kiekvieno renginio pasiūlant dalyviams užpildyti anketą </w:t>
            </w:r>
            <w:proofErr w:type="spellStart"/>
            <w:r w:rsidR="006E336B" w:rsidRPr="008E182F">
              <w:rPr>
                <w:szCs w:val="24"/>
                <w:lang w:eastAsia="lt-LT"/>
              </w:rPr>
              <w:t>semiplius.lt</w:t>
            </w:r>
            <w:proofErr w:type="spellEnd"/>
            <w:r w:rsidR="006E336B" w:rsidRPr="008E182F">
              <w:rPr>
                <w:szCs w:val="24"/>
                <w:lang w:eastAsia="lt-LT"/>
              </w:rPr>
              <w:t xml:space="preserve"> sistemoje. Duomenys analizuojami kiekvieną mėnesi </w:t>
            </w:r>
            <w:r w:rsidR="009C316F" w:rsidRPr="008E182F">
              <w:rPr>
                <w:szCs w:val="24"/>
                <w:lang w:eastAsia="lt-LT"/>
              </w:rPr>
              <w:lastRenderedPageBreak/>
              <w:t>metodinės</w:t>
            </w:r>
            <w:r w:rsidR="006E336B" w:rsidRPr="008E182F">
              <w:rPr>
                <w:szCs w:val="24"/>
                <w:lang w:eastAsia="lt-LT"/>
              </w:rPr>
              <w:t xml:space="preserve"> grupės susirinkimų metu. Bendra</w:t>
            </w:r>
            <w:r w:rsidR="009C316F" w:rsidRPr="008E182F">
              <w:rPr>
                <w:szCs w:val="24"/>
                <w:lang w:eastAsia="lt-LT"/>
              </w:rPr>
              <w:t>s</w:t>
            </w:r>
            <w:r w:rsidR="006E336B" w:rsidRPr="008E182F">
              <w:rPr>
                <w:szCs w:val="24"/>
                <w:lang w:eastAsia="lt-LT"/>
              </w:rPr>
              <w:t xml:space="preserve"> dalyvių pasitenkinimo renginių kokybe verti</w:t>
            </w:r>
            <w:r w:rsidR="009C316F" w:rsidRPr="008E182F">
              <w:rPr>
                <w:szCs w:val="24"/>
                <w:lang w:eastAsia="lt-LT"/>
              </w:rPr>
              <w:t>nimas 2022 m. – 85 proc. Kasmet rengiant pedagogų kvalifikacijos tobulinimo stebėsenos ataskaitą įvertiname vykdomų renginių atitiktį ŠMSM skelbiamiems pedagogų kvalifikacijos tobulinimo prioritetams</w:t>
            </w:r>
            <w:r w:rsidR="006070C4" w:rsidRPr="008E182F">
              <w:rPr>
                <w:szCs w:val="24"/>
                <w:lang w:eastAsia="lt-LT"/>
              </w:rPr>
              <w:t xml:space="preserve"> ir remiantis rezultatais apsibrėžiame poreikį einamiesiems metams. </w:t>
            </w:r>
          </w:p>
        </w:tc>
      </w:tr>
      <w:tr w:rsidR="00DF7212" w:rsidRPr="008E182F" w14:paraId="0FB2A899" w14:textId="77777777" w:rsidTr="00FA7FCE">
        <w:trPr>
          <w:trHeight w:val="1309"/>
        </w:trPr>
        <w:tc>
          <w:tcPr>
            <w:tcW w:w="1872" w:type="dxa"/>
            <w:vMerge/>
            <w:tcBorders>
              <w:left w:val="single" w:sz="4" w:space="0" w:color="auto"/>
              <w:right w:val="single" w:sz="4" w:space="0" w:color="auto"/>
            </w:tcBorders>
          </w:tcPr>
          <w:p w14:paraId="759182A9" w14:textId="77777777" w:rsidR="00DF7212" w:rsidRPr="008E182F" w:rsidRDefault="00DF7212" w:rsidP="002E1023">
            <w:pPr>
              <w:rPr>
                <w:szCs w:val="24"/>
                <w:lang w:eastAsia="lt-LT"/>
              </w:rPr>
            </w:pPr>
          </w:p>
        </w:tc>
        <w:tc>
          <w:tcPr>
            <w:tcW w:w="1984" w:type="dxa"/>
            <w:vMerge/>
            <w:tcBorders>
              <w:left w:val="single" w:sz="4" w:space="0" w:color="auto"/>
              <w:right w:val="single" w:sz="4" w:space="0" w:color="auto"/>
            </w:tcBorders>
          </w:tcPr>
          <w:p w14:paraId="6A4E9623" w14:textId="77777777" w:rsidR="00DF7212" w:rsidRPr="008E182F" w:rsidRDefault="00DF7212" w:rsidP="002E1023">
            <w:pPr>
              <w:jc w:val="center"/>
              <w:rPr>
                <w:szCs w:val="24"/>
                <w:lang w:eastAsia="lt-LT"/>
              </w:rPr>
            </w:pPr>
          </w:p>
        </w:tc>
        <w:tc>
          <w:tcPr>
            <w:tcW w:w="2382" w:type="dxa"/>
            <w:tcBorders>
              <w:left w:val="single" w:sz="4" w:space="0" w:color="auto"/>
              <w:right w:val="single" w:sz="4" w:space="0" w:color="auto"/>
            </w:tcBorders>
          </w:tcPr>
          <w:p w14:paraId="1433312A" w14:textId="0E49701D" w:rsidR="00DF7212" w:rsidRPr="008E182F" w:rsidRDefault="000D024C" w:rsidP="00DF7212">
            <w:pPr>
              <w:rPr>
                <w:szCs w:val="24"/>
                <w:lang w:eastAsia="lt-LT"/>
              </w:rPr>
            </w:pPr>
            <w:r w:rsidRPr="008E182F">
              <w:rPr>
                <w:szCs w:val="24"/>
                <w:lang w:eastAsia="lt-LT"/>
              </w:rPr>
              <w:t>1</w:t>
            </w:r>
            <w:r w:rsidR="00DF7212" w:rsidRPr="008E182F">
              <w:rPr>
                <w:szCs w:val="24"/>
                <w:lang w:eastAsia="lt-LT"/>
              </w:rPr>
              <w:t>.2.1.3. Atliekama pedagogų kvalifikacijos tobulinimo stebėsena pagal NŠA parengtą metodiką ir rengiama ataskaita</w:t>
            </w:r>
          </w:p>
          <w:p w14:paraId="63E2A995" w14:textId="77777777" w:rsidR="00DF7212" w:rsidRPr="008E182F" w:rsidRDefault="00DF7212" w:rsidP="002E1023">
            <w:pPr>
              <w:rPr>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0990B66A" w14:textId="1C5A9D8A" w:rsidR="00DF7212" w:rsidRPr="008E182F" w:rsidRDefault="00FF5F49" w:rsidP="002E1023">
            <w:pPr>
              <w:rPr>
                <w:szCs w:val="24"/>
                <w:lang w:eastAsia="lt-LT"/>
              </w:rPr>
            </w:pPr>
            <w:r w:rsidRPr="008E182F">
              <w:rPr>
                <w:szCs w:val="24"/>
                <w:lang w:eastAsia="lt-LT"/>
              </w:rPr>
              <w:t xml:space="preserve">1.2.1.3.1. </w:t>
            </w:r>
            <w:r w:rsidR="00F23150" w:rsidRPr="008E182F">
              <w:rPr>
                <w:szCs w:val="24"/>
                <w:lang w:eastAsia="lt-LT"/>
              </w:rPr>
              <w:t>2022-03-29 bendradarbiaujant su Švietimo skyriumi Nacionalinei švietimo agentūrai  pateikta Šiaulių miesto pedagogų kvalifikacijos tobulinimo stebėsenos ataskaita, dalyvauta ir pasisakyta nacionalinės ataskaitos pristatymo renginyje</w:t>
            </w:r>
          </w:p>
        </w:tc>
      </w:tr>
      <w:tr w:rsidR="006070C4" w:rsidRPr="008E182F" w14:paraId="071C8843" w14:textId="77777777" w:rsidTr="00FA7FCE">
        <w:trPr>
          <w:trHeight w:val="3085"/>
        </w:trPr>
        <w:tc>
          <w:tcPr>
            <w:tcW w:w="1872" w:type="dxa"/>
            <w:vMerge/>
            <w:tcBorders>
              <w:left w:val="single" w:sz="4" w:space="0" w:color="auto"/>
              <w:right w:val="single" w:sz="4" w:space="0" w:color="auto"/>
            </w:tcBorders>
          </w:tcPr>
          <w:p w14:paraId="72EBDED7" w14:textId="77777777" w:rsidR="006070C4" w:rsidRPr="000F5EC3" w:rsidRDefault="006070C4" w:rsidP="002E1023">
            <w:pPr>
              <w:rPr>
                <w:szCs w:val="24"/>
                <w:lang w:eastAsia="lt-LT"/>
              </w:rPr>
            </w:pPr>
          </w:p>
        </w:tc>
        <w:tc>
          <w:tcPr>
            <w:tcW w:w="1984" w:type="dxa"/>
            <w:vMerge/>
            <w:tcBorders>
              <w:left w:val="single" w:sz="4" w:space="0" w:color="auto"/>
              <w:right w:val="single" w:sz="4" w:space="0" w:color="auto"/>
            </w:tcBorders>
          </w:tcPr>
          <w:p w14:paraId="5DD0DDB5" w14:textId="77777777" w:rsidR="006070C4" w:rsidRPr="000F5EC3" w:rsidRDefault="006070C4" w:rsidP="002E1023">
            <w:pPr>
              <w:jc w:val="center"/>
              <w:rPr>
                <w:szCs w:val="24"/>
                <w:lang w:eastAsia="lt-LT"/>
              </w:rPr>
            </w:pPr>
          </w:p>
        </w:tc>
        <w:tc>
          <w:tcPr>
            <w:tcW w:w="2382" w:type="dxa"/>
            <w:tcBorders>
              <w:left w:val="single" w:sz="4" w:space="0" w:color="auto"/>
              <w:right w:val="single" w:sz="4" w:space="0" w:color="auto"/>
            </w:tcBorders>
          </w:tcPr>
          <w:p w14:paraId="30D64F7B" w14:textId="7F632A1C" w:rsidR="006070C4" w:rsidRPr="000F5EC3" w:rsidRDefault="000D024C" w:rsidP="002E1023">
            <w:pPr>
              <w:rPr>
                <w:szCs w:val="24"/>
                <w:lang w:eastAsia="lt-LT"/>
              </w:rPr>
            </w:pPr>
            <w:r w:rsidRPr="000F5EC3">
              <w:rPr>
                <w:szCs w:val="24"/>
                <w:lang w:eastAsia="lt-LT"/>
              </w:rPr>
              <w:t>1</w:t>
            </w:r>
            <w:r w:rsidR="006070C4" w:rsidRPr="000F5EC3">
              <w:rPr>
                <w:szCs w:val="24"/>
                <w:lang w:eastAsia="lt-LT"/>
              </w:rPr>
              <w:t>.2.1.4. Sėkmingai įvyko Centro akreditacija, akreditavimo terminas – 5 m</w:t>
            </w:r>
            <w:r w:rsidR="00484CB9" w:rsidRPr="000F5EC3">
              <w:rPr>
                <w:szCs w:val="24"/>
                <w:lang w:eastAsia="lt-LT"/>
              </w:rPr>
              <w:t>etai</w:t>
            </w:r>
          </w:p>
        </w:tc>
        <w:tc>
          <w:tcPr>
            <w:tcW w:w="3827" w:type="dxa"/>
            <w:tcBorders>
              <w:top w:val="single" w:sz="4" w:space="0" w:color="auto"/>
              <w:left w:val="single" w:sz="4" w:space="0" w:color="auto"/>
              <w:right w:val="single" w:sz="4" w:space="0" w:color="auto"/>
            </w:tcBorders>
          </w:tcPr>
          <w:p w14:paraId="68F12B71" w14:textId="248F4E85" w:rsidR="006070C4" w:rsidRPr="008E182F" w:rsidRDefault="00FF5F49" w:rsidP="002E1023">
            <w:pPr>
              <w:rPr>
                <w:szCs w:val="24"/>
                <w:lang w:eastAsia="lt-LT"/>
              </w:rPr>
            </w:pPr>
            <w:r w:rsidRPr="008E182F">
              <w:rPr>
                <w:szCs w:val="24"/>
                <w:lang w:eastAsia="lt-LT"/>
              </w:rPr>
              <w:t xml:space="preserve">1.2.1.4.1. </w:t>
            </w:r>
            <w:r w:rsidR="006070C4" w:rsidRPr="008E182F">
              <w:rPr>
                <w:szCs w:val="24"/>
              </w:rPr>
              <w:t xml:space="preserve">2022-05-18 </w:t>
            </w:r>
            <w:bookmarkStart w:id="7" w:name="_Hlk126326117"/>
            <w:r w:rsidR="006070C4" w:rsidRPr="008E182F">
              <w:rPr>
                <w:szCs w:val="24"/>
              </w:rPr>
              <w:t xml:space="preserve">Nacionalinės </w:t>
            </w:r>
            <w:r w:rsidR="006070C4" w:rsidRPr="00D0191D">
              <w:rPr>
                <w:szCs w:val="24"/>
              </w:rPr>
              <w:t>švietimo agentūros</w:t>
            </w:r>
            <w:r w:rsidR="006070C4" w:rsidRPr="008E182F">
              <w:rPr>
                <w:szCs w:val="24"/>
              </w:rPr>
              <w:t xml:space="preserve"> direktorės įsakymu Nr. V-777202 Centras buvo akredituotas maksimaliam laikotarpiui 5 (penkeriems) metams. Vertintos ir akredituotos sritys - biblioteka, internetas, seminarai-kursai-paskaitos ir kiti renginiai, gerosios patirties bankas, konsultavimas, projektinė veikla ir partnerystės tinklai, vadyba ir administravimas.</w:t>
            </w:r>
            <w:bookmarkEnd w:id="7"/>
          </w:p>
        </w:tc>
      </w:tr>
      <w:tr w:rsidR="00751549" w:rsidRPr="008E182F" w14:paraId="6B7B8EEC" w14:textId="77777777" w:rsidTr="00FA7FCE">
        <w:trPr>
          <w:trHeight w:val="561"/>
        </w:trPr>
        <w:tc>
          <w:tcPr>
            <w:tcW w:w="1872" w:type="dxa"/>
            <w:vMerge w:val="restart"/>
            <w:tcBorders>
              <w:top w:val="single" w:sz="4" w:space="0" w:color="auto"/>
              <w:left w:val="single" w:sz="4" w:space="0" w:color="auto"/>
              <w:right w:val="single" w:sz="4" w:space="0" w:color="auto"/>
            </w:tcBorders>
          </w:tcPr>
          <w:p w14:paraId="0DF58AF6" w14:textId="431DB421" w:rsidR="00751549" w:rsidRPr="000F5EC3" w:rsidRDefault="00751549" w:rsidP="00DF7212">
            <w:pPr>
              <w:rPr>
                <w:szCs w:val="24"/>
                <w:lang w:eastAsia="lt-LT"/>
              </w:rPr>
            </w:pPr>
            <w:r w:rsidRPr="000F5EC3">
              <w:rPr>
                <w:szCs w:val="24"/>
                <w:lang w:eastAsia="lt-LT"/>
              </w:rPr>
              <w:t>1.3.  Skatinti ugdymo turinio atnaujinimą</w:t>
            </w:r>
            <w:r w:rsidR="00484CB9" w:rsidRPr="000F5EC3">
              <w:rPr>
                <w:szCs w:val="24"/>
                <w:lang w:eastAsia="lt-LT"/>
              </w:rPr>
              <w:t xml:space="preserve"> (UTA)</w:t>
            </w:r>
            <w:r w:rsidRPr="000F5EC3">
              <w:rPr>
                <w:szCs w:val="24"/>
                <w:lang w:eastAsia="lt-LT"/>
              </w:rPr>
              <w:t xml:space="preserve"> plėtojant pedagogų kompetencijas </w:t>
            </w:r>
          </w:p>
          <w:p w14:paraId="2C542CD1" w14:textId="297ED970" w:rsidR="00751549" w:rsidRPr="000F5EC3" w:rsidRDefault="00751549" w:rsidP="002E1023">
            <w:pPr>
              <w:rPr>
                <w:szCs w:val="24"/>
                <w:lang w:eastAsia="lt-LT"/>
              </w:rPr>
            </w:pPr>
          </w:p>
        </w:tc>
        <w:tc>
          <w:tcPr>
            <w:tcW w:w="1984" w:type="dxa"/>
            <w:vMerge w:val="restart"/>
            <w:tcBorders>
              <w:top w:val="single" w:sz="4" w:space="0" w:color="auto"/>
              <w:left w:val="single" w:sz="4" w:space="0" w:color="auto"/>
              <w:right w:val="single" w:sz="4" w:space="0" w:color="auto"/>
            </w:tcBorders>
          </w:tcPr>
          <w:p w14:paraId="4387F2DD" w14:textId="77777777" w:rsidR="00751549" w:rsidRPr="000F5EC3" w:rsidRDefault="00751549" w:rsidP="00DF7212">
            <w:pPr>
              <w:jc w:val="center"/>
              <w:rPr>
                <w:szCs w:val="24"/>
                <w:lang w:eastAsia="lt-LT"/>
              </w:rPr>
            </w:pPr>
            <w:r w:rsidRPr="000F5EC3">
              <w:rPr>
                <w:szCs w:val="24"/>
                <w:lang w:eastAsia="lt-LT"/>
              </w:rPr>
              <w:t xml:space="preserve">1.3.1. Išaugęs dalijimosi gerąja UTA patirtimi renginių skaičius  </w:t>
            </w:r>
          </w:p>
          <w:p w14:paraId="344814BC" w14:textId="1ED9EDA7" w:rsidR="00751549" w:rsidRPr="000F5EC3" w:rsidRDefault="00751549" w:rsidP="002E1023">
            <w:pPr>
              <w:rPr>
                <w:szCs w:val="24"/>
                <w:lang w:eastAsia="lt-LT"/>
              </w:rPr>
            </w:pPr>
          </w:p>
        </w:tc>
        <w:tc>
          <w:tcPr>
            <w:tcW w:w="2382" w:type="dxa"/>
            <w:tcBorders>
              <w:top w:val="single" w:sz="4" w:space="0" w:color="auto"/>
              <w:left w:val="single" w:sz="4" w:space="0" w:color="auto"/>
              <w:right w:val="single" w:sz="4" w:space="0" w:color="auto"/>
            </w:tcBorders>
          </w:tcPr>
          <w:p w14:paraId="4C503CB9" w14:textId="6E96CF16" w:rsidR="00751549" w:rsidRPr="000F5EC3" w:rsidRDefault="000D024C" w:rsidP="00751549">
            <w:pPr>
              <w:rPr>
                <w:szCs w:val="24"/>
                <w:lang w:eastAsia="lt-LT"/>
              </w:rPr>
            </w:pPr>
            <w:r w:rsidRPr="000F5EC3">
              <w:rPr>
                <w:szCs w:val="24"/>
                <w:lang w:eastAsia="lt-LT"/>
              </w:rPr>
              <w:t>1</w:t>
            </w:r>
            <w:r w:rsidR="00751549" w:rsidRPr="000F5EC3">
              <w:rPr>
                <w:szCs w:val="24"/>
                <w:lang w:eastAsia="lt-LT"/>
              </w:rPr>
              <w:t xml:space="preserve">.3.1.1. Parengta ir įgyvendinta 10 dalijimosi patirtimi renginių įvairiomis formomis. </w:t>
            </w:r>
          </w:p>
        </w:tc>
        <w:tc>
          <w:tcPr>
            <w:tcW w:w="3827" w:type="dxa"/>
            <w:vMerge w:val="restart"/>
            <w:tcBorders>
              <w:top w:val="single" w:sz="4" w:space="0" w:color="auto"/>
              <w:left w:val="single" w:sz="4" w:space="0" w:color="auto"/>
              <w:right w:val="single" w:sz="4" w:space="0" w:color="auto"/>
            </w:tcBorders>
          </w:tcPr>
          <w:p w14:paraId="4B2EBCDF" w14:textId="3F821853" w:rsidR="00751549" w:rsidRPr="008E182F" w:rsidRDefault="00FF5F49" w:rsidP="002E1023">
            <w:pPr>
              <w:rPr>
                <w:szCs w:val="24"/>
              </w:rPr>
            </w:pPr>
            <w:r w:rsidRPr="008E182F">
              <w:rPr>
                <w:szCs w:val="24"/>
                <w:lang w:eastAsia="lt-LT"/>
              </w:rPr>
              <w:t xml:space="preserve">1.3.1.1.1. </w:t>
            </w:r>
            <w:r w:rsidR="00751549" w:rsidRPr="008E182F">
              <w:rPr>
                <w:szCs w:val="24"/>
              </w:rPr>
              <w:t>Šiai temai buvo parengta 12 ilgalaikių (40 valandų trukmės) kvalifikacijos tobulinimo programų, įvyko 34 KT renginiai, kuriuose pedagogai, ugdymo įstaigų vadovai, mokyklų UTA komandų atstovai dalinosi praktine patirtimi, Nacionalinės švietimo agentūros ir Švietimo, mokslo ir sporto ministerijos atstovai pristatė ugdymo turinio atnaujinimo aktualijas.</w:t>
            </w:r>
          </w:p>
          <w:p w14:paraId="3D366989" w14:textId="37066DD3" w:rsidR="006B3E27" w:rsidRPr="008E182F" w:rsidRDefault="00FF5F49" w:rsidP="002E1023">
            <w:pPr>
              <w:rPr>
                <w:szCs w:val="24"/>
                <w:lang w:eastAsia="lt-LT"/>
              </w:rPr>
            </w:pPr>
            <w:r w:rsidRPr="008E182F">
              <w:rPr>
                <w:szCs w:val="24"/>
                <w:lang w:eastAsia="lt-LT"/>
              </w:rPr>
              <w:t xml:space="preserve">1.3.1.1.2. </w:t>
            </w:r>
            <w:r w:rsidR="006B3E27" w:rsidRPr="008E182F">
              <w:rPr>
                <w:szCs w:val="24"/>
                <w:lang w:eastAsia="lt-LT"/>
              </w:rPr>
              <w:t xml:space="preserve">Įvyko 64 miesto metodinių būrelių renginiai. </w:t>
            </w:r>
          </w:p>
        </w:tc>
      </w:tr>
      <w:tr w:rsidR="00751549" w:rsidRPr="008E182F" w14:paraId="13D396B9" w14:textId="77777777" w:rsidTr="00FA7FCE">
        <w:trPr>
          <w:trHeight w:val="1192"/>
        </w:trPr>
        <w:tc>
          <w:tcPr>
            <w:tcW w:w="1872" w:type="dxa"/>
            <w:vMerge/>
            <w:tcBorders>
              <w:left w:val="single" w:sz="4" w:space="0" w:color="auto"/>
              <w:bottom w:val="single" w:sz="4" w:space="0" w:color="auto"/>
              <w:right w:val="single" w:sz="4" w:space="0" w:color="auto"/>
            </w:tcBorders>
          </w:tcPr>
          <w:p w14:paraId="3051A57C" w14:textId="77777777" w:rsidR="00751549" w:rsidRPr="008E182F" w:rsidRDefault="00751549" w:rsidP="00DF7212">
            <w:pPr>
              <w:rPr>
                <w:szCs w:val="24"/>
                <w:lang w:eastAsia="lt-LT"/>
              </w:rPr>
            </w:pPr>
          </w:p>
        </w:tc>
        <w:tc>
          <w:tcPr>
            <w:tcW w:w="1984" w:type="dxa"/>
            <w:vMerge/>
            <w:tcBorders>
              <w:left w:val="single" w:sz="4" w:space="0" w:color="auto"/>
              <w:bottom w:val="single" w:sz="4" w:space="0" w:color="auto"/>
              <w:right w:val="single" w:sz="4" w:space="0" w:color="auto"/>
            </w:tcBorders>
          </w:tcPr>
          <w:p w14:paraId="47465565" w14:textId="77777777" w:rsidR="00751549" w:rsidRPr="008E182F" w:rsidRDefault="00751549" w:rsidP="00DF7212">
            <w:pPr>
              <w:jc w:val="center"/>
              <w:rPr>
                <w:szCs w:val="24"/>
                <w:lang w:eastAsia="lt-LT"/>
              </w:rPr>
            </w:pPr>
          </w:p>
        </w:tc>
        <w:tc>
          <w:tcPr>
            <w:tcW w:w="2382" w:type="dxa"/>
            <w:tcBorders>
              <w:left w:val="single" w:sz="4" w:space="0" w:color="auto"/>
              <w:right w:val="single" w:sz="4" w:space="0" w:color="auto"/>
            </w:tcBorders>
          </w:tcPr>
          <w:p w14:paraId="6FBB9D0F" w14:textId="77777777" w:rsidR="00484CB9" w:rsidRDefault="00484CB9" w:rsidP="00751549">
            <w:pPr>
              <w:rPr>
                <w:szCs w:val="24"/>
                <w:lang w:eastAsia="lt-LT"/>
              </w:rPr>
            </w:pPr>
          </w:p>
          <w:p w14:paraId="0EE89264" w14:textId="77777777" w:rsidR="00484CB9" w:rsidRDefault="00484CB9" w:rsidP="00751549">
            <w:pPr>
              <w:rPr>
                <w:szCs w:val="24"/>
                <w:lang w:eastAsia="lt-LT"/>
              </w:rPr>
            </w:pPr>
          </w:p>
          <w:p w14:paraId="69D1E064" w14:textId="77777777" w:rsidR="00484CB9" w:rsidRDefault="00484CB9" w:rsidP="00751549">
            <w:pPr>
              <w:rPr>
                <w:szCs w:val="24"/>
                <w:lang w:eastAsia="lt-LT"/>
              </w:rPr>
            </w:pPr>
          </w:p>
          <w:p w14:paraId="3F05B6D1" w14:textId="77777777" w:rsidR="00484CB9" w:rsidRDefault="00484CB9" w:rsidP="00751549">
            <w:pPr>
              <w:rPr>
                <w:szCs w:val="24"/>
                <w:lang w:eastAsia="lt-LT"/>
              </w:rPr>
            </w:pPr>
          </w:p>
          <w:p w14:paraId="071842DE" w14:textId="77777777" w:rsidR="00484CB9" w:rsidRDefault="00484CB9" w:rsidP="00751549">
            <w:pPr>
              <w:rPr>
                <w:szCs w:val="24"/>
                <w:lang w:eastAsia="lt-LT"/>
              </w:rPr>
            </w:pPr>
          </w:p>
          <w:p w14:paraId="077CDA3D" w14:textId="77777777" w:rsidR="00484CB9" w:rsidRDefault="00484CB9" w:rsidP="00751549">
            <w:pPr>
              <w:rPr>
                <w:szCs w:val="24"/>
                <w:lang w:eastAsia="lt-LT"/>
              </w:rPr>
            </w:pPr>
          </w:p>
          <w:p w14:paraId="7046EB3D" w14:textId="5BCD0EF4" w:rsidR="00751549" w:rsidRPr="008E182F" w:rsidRDefault="000D024C" w:rsidP="00DF7212">
            <w:pPr>
              <w:rPr>
                <w:szCs w:val="24"/>
                <w:lang w:eastAsia="lt-LT"/>
              </w:rPr>
            </w:pPr>
            <w:r w:rsidRPr="008E182F">
              <w:rPr>
                <w:szCs w:val="24"/>
                <w:lang w:eastAsia="lt-LT"/>
              </w:rPr>
              <w:t>1</w:t>
            </w:r>
            <w:r w:rsidR="00751549" w:rsidRPr="008E182F">
              <w:rPr>
                <w:szCs w:val="24"/>
                <w:lang w:eastAsia="lt-LT"/>
              </w:rPr>
              <w:t>.3.1.2. Įvykdyti 32 miesto metodinių būrelių renginiai plėtojant pasidalijimą UTA patirtimi.</w:t>
            </w:r>
          </w:p>
        </w:tc>
        <w:tc>
          <w:tcPr>
            <w:tcW w:w="3827" w:type="dxa"/>
            <w:vMerge/>
            <w:tcBorders>
              <w:left w:val="single" w:sz="4" w:space="0" w:color="auto"/>
              <w:bottom w:val="single" w:sz="4" w:space="0" w:color="auto"/>
              <w:right w:val="single" w:sz="4" w:space="0" w:color="auto"/>
            </w:tcBorders>
          </w:tcPr>
          <w:p w14:paraId="6BBB8469" w14:textId="6620074C" w:rsidR="00751549" w:rsidRPr="008E182F" w:rsidRDefault="00751549" w:rsidP="002E1023">
            <w:pPr>
              <w:rPr>
                <w:szCs w:val="24"/>
                <w:lang w:eastAsia="lt-LT"/>
              </w:rPr>
            </w:pPr>
          </w:p>
        </w:tc>
      </w:tr>
      <w:tr w:rsidR="00DF7212" w:rsidRPr="008E182F" w14:paraId="73EF64E4" w14:textId="77777777" w:rsidTr="00FA7FCE">
        <w:tc>
          <w:tcPr>
            <w:tcW w:w="1872" w:type="dxa"/>
            <w:vMerge w:val="restart"/>
            <w:tcBorders>
              <w:top w:val="single" w:sz="4" w:space="0" w:color="auto"/>
              <w:left w:val="single" w:sz="4" w:space="0" w:color="auto"/>
              <w:right w:val="single" w:sz="4" w:space="0" w:color="auto"/>
            </w:tcBorders>
          </w:tcPr>
          <w:p w14:paraId="7E26F1FC" w14:textId="0A1DD5BC" w:rsidR="00DF7212" w:rsidRPr="008E182F" w:rsidRDefault="00DF7212" w:rsidP="002E1023">
            <w:pPr>
              <w:rPr>
                <w:szCs w:val="24"/>
                <w:lang w:eastAsia="lt-LT"/>
              </w:rPr>
            </w:pPr>
            <w:r w:rsidRPr="008E182F">
              <w:rPr>
                <w:szCs w:val="24"/>
                <w:lang w:eastAsia="lt-LT"/>
              </w:rPr>
              <w:t xml:space="preserve">1.4. Plėtoti bendruomenines veiklas </w:t>
            </w:r>
            <w:r w:rsidRPr="008E182F">
              <w:rPr>
                <w:szCs w:val="24"/>
                <w:lang w:eastAsia="lt-LT"/>
              </w:rPr>
              <w:lastRenderedPageBreak/>
              <w:t>„</w:t>
            </w:r>
            <w:proofErr w:type="spellStart"/>
            <w:r w:rsidRPr="008E182F">
              <w:rPr>
                <w:szCs w:val="24"/>
                <w:lang w:eastAsia="lt-LT"/>
              </w:rPr>
              <w:t>Bežynėlio</w:t>
            </w:r>
            <w:proofErr w:type="spellEnd"/>
            <w:r w:rsidRPr="008E182F">
              <w:rPr>
                <w:szCs w:val="24"/>
                <w:lang w:eastAsia="lt-LT"/>
              </w:rPr>
              <w:t>“ parke</w:t>
            </w:r>
          </w:p>
        </w:tc>
        <w:tc>
          <w:tcPr>
            <w:tcW w:w="1984" w:type="dxa"/>
            <w:vMerge w:val="restart"/>
            <w:tcBorders>
              <w:top w:val="single" w:sz="4" w:space="0" w:color="auto"/>
              <w:left w:val="single" w:sz="4" w:space="0" w:color="auto"/>
              <w:right w:val="single" w:sz="4" w:space="0" w:color="auto"/>
            </w:tcBorders>
          </w:tcPr>
          <w:p w14:paraId="371E534C" w14:textId="660CD8D9" w:rsidR="00DF7212" w:rsidRPr="008E182F" w:rsidRDefault="00DF7212" w:rsidP="002E1023">
            <w:pPr>
              <w:rPr>
                <w:szCs w:val="24"/>
                <w:lang w:eastAsia="lt-LT"/>
              </w:rPr>
            </w:pPr>
            <w:r w:rsidRPr="008E182F">
              <w:rPr>
                <w:szCs w:val="24"/>
                <w:lang w:eastAsia="lt-LT"/>
              </w:rPr>
              <w:lastRenderedPageBreak/>
              <w:t>1.4.1. Išaugęs bendruomeninių veiklų skaičius</w:t>
            </w:r>
          </w:p>
        </w:tc>
        <w:tc>
          <w:tcPr>
            <w:tcW w:w="2382" w:type="dxa"/>
            <w:tcBorders>
              <w:left w:val="single" w:sz="4" w:space="0" w:color="auto"/>
              <w:right w:val="single" w:sz="4" w:space="0" w:color="auto"/>
            </w:tcBorders>
          </w:tcPr>
          <w:p w14:paraId="3BABD063" w14:textId="184AF3FB" w:rsidR="00DF7212" w:rsidRPr="008E182F" w:rsidRDefault="000D024C" w:rsidP="00DF7212">
            <w:pPr>
              <w:rPr>
                <w:szCs w:val="24"/>
                <w:lang w:eastAsia="lt-LT"/>
              </w:rPr>
            </w:pPr>
            <w:r w:rsidRPr="008E182F">
              <w:rPr>
                <w:szCs w:val="24"/>
                <w:lang w:eastAsia="lt-LT"/>
              </w:rPr>
              <w:t>1</w:t>
            </w:r>
            <w:r w:rsidR="00DF7212" w:rsidRPr="008E182F">
              <w:rPr>
                <w:szCs w:val="24"/>
                <w:lang w:eastAsia="lt-LT"/>
              </w:rPr>
              <w:t xml:space="preserve">.4.1.1. Parengtas infrastruktūros tobulinimo projektas lauko klasėms įrengti </w:t>
            </w:r>
          </w:p>
        </w:tc>
        <w:tc>
          <w:tcPr>
            <w:tcW w:w="3827" w:type="dxa"/>
            <w:tcBorders>
              <w:top w:val="single" w:sz="4" w:space="0" w:color="auto"/>
              <w:left w:val="single" w:sz="4" w:space="0" w:color="auto"/>
              <w:bottom w:val="single" w:sz="4" w:space="0" w:color="auto"/>
              <w:right w:val="single" w:sz="4" w:space="0" w:color="auto"/>
            </w:tcBorders>
          </w:tcPr>
          <w:p w14:paraId="49664845" w14:textId="52DBDB93" w:rsidR="00DF7212" w:rsidRPr="008E182F" w:rsidRDefault="00FF5F49" w:rsidP="002E1023">
            <w:pPr>
              <w:rPr>
                <w:szCs w:val="24"/>
                <w:lang w:eastAsia="lt-LT"/>
              </w:rPr>
            </w:pPr>
            <w:r w:rsidRPr="008E182F">
              <w:rPr>
                <w:szCs w:val="24"/>
                <w:lang w:eastAsia="lt-LT"/>
              </w:rPr>
              <w:t xml:space="preserve">1.4.1.1.1. </w:t>
            </w:r>
            <w:r w:rsidR="00751549" w:rsidRPr="008E182F">
              <w:rPr>
                <w:szCs w:val="24"/>
                <w:lang w:eastAsia="lt-LT"/>
              </w:rPr>
              <w:t xml:space="preserve">Projektas nebebuvo rengiamas dėl suplanuoto </w:t>
            </w:r>
            <w:r w:rsidR="006070C4" w:rsidRPr="008E182F">
              <w:rPr>
                <w:szCs w:val="24"/>
                <w:lang w:eastAsia="lt-LT"/>
              </w:rPr>
              <w:t xml:space="preserve">„Beržynėlio“ parko administravimo </w:t>
            </w:r>
            <w:r w:rsidR="00751549" w:rsidRPr="008E182F">
              <w:rPr>
                <w:szCs w:val="24"/>
                <w:lang w:eastAsia="lt-LT"/>
              </w:rPr>
              <w:t xml:space="preserve">funkcijos atskyrimo. Tačiau </w:t>
            </w:r>
            <w:r w:rsidR="006070C4" w:rsidRPr="008E182F">
              <w:rPr>
                <w:szCs w:val="24"/>
                <w:lang w:eastAsia="lt-LT"/>
              </w:rPr>
              <w:t xml:space="preserve">2022 m. </w:t>
            </w:r>
            <w:r w:rsidR="00751549" w:rsidRPr="008E182F">
              <w:rPr>
                <w:szCs w:val="24"/>
                <w:lang w:eastAsia="lt-LT"/>
              </w:rPr>
              <w:lastRenderedPageBreak/>
              <w:t xml:space="preserve">„Beržynėlio“ parke įvyko nemažai infrastruktūros atnaujinimo darbų – išdažyta scena ir užpiltas žvyras prie </w:t>
            </w:r>
            <w:r w:rsidR="006B3E27" w:rsidRPr="008E182F">
              <w:rPr>
                <w:szCs w:val="24"/>
                <w:lang w:eastAsia="lt-LT"/>
              </w:rPr>
              <w:t>scenos, sutvarkyta vaikų žaidimų aikštelė, pastatyta 10 naujų suolų, atnaujintos šachmatų lentos, nuolat atnaujinami parko gėlynai.</w:t>
            </w:r>
          </w:p>
        </w:tc>
      </w:tr>
      <w:tr w:rsidR="00751549" w:rsidRPr="008E182F" w14:paraId="4F9AA9F2" w14:textId="77777777" w:rsidTr="00FA7FCE">
        <w:trPr>
          <w:trHeight w:val="3893"/>
        </w:trPr>
        <w:tc>
          <w:tcPr>
            <w:tcW w:w="1872" w:type="dxa"/>
            <w:vMerge/>
            <w:tcBorders>
              <w:left w:val="single" w:sz="4" w:space="0" w:color="auto"/>
              <w:right w:val="single" w:sz="4" w:space="0" w:color="auto"/>
            </w:tcBorders>
          </w:tcPr>
          <w:p w14:paraId="41FE7943" w14:textId="77777777" w:rsidR="00751549" w:rsidRPr="008E182F" w:rsidRDefault="00751549" w:rsidP="002E1023">
            <w:pPr>
              <w:rPr>
                <w:szCs w:val="24"/>
                <w:lang w:eastAsia="lt-LT"/>
              </w:rPr>
            </w:pPr>
          </w:p>
        </w:tc>
        <w:tc>
          <w:tcPr>
            <w:tcW w:w="1984" w:type="dxa"/>
            <w:vMerge/>
            <w:tcBorders>
              <w:left w:val="single" w:sz="4" w:space="0" w:color="auto"/>
              <w:right w:val="single" w:sz="4" w:space="0" w:color="auto"/>
            </w:tcBorders>
          </w:tcPr>
          <w:p w14:paraId="5A7ED1AF" w14:textId="77777777" w:rsidR="00751549" w:rsidRPr="008E182F" w:rsidRDefault="00751549" w:rsidP="002E1023">
            <w:pPr>
              <w:jc w:val="center"/>
              <w:rPr>
                <w:szCs w:val="24"/>
                <w:lang w:eastAsia="lt-LT"/>
              </w:rPr>
            </w:pPr>
          </w:p>
        </w:tc>
        <w:tc>
          <w:tcPr>
            <w:tcW w:w="2382" w:type="dxa"/>
            <w:tcBorders>
              <w:top w:val="single" w:sz="4" w:space="0" w:color="auto"/>
              <w:left w:val="single" w:sz="4" w:space="0" w:color="auto"/>
              <w:right w:val="single" w:sz="4" w:space="0" w:color="auto"/>
            </w:tcBorders>
          </w:tcPr>
          <w:p w14:paraId="4E3F1851" w14:textId="290BA5E3" w:rsidR="00751549" w:rsidRPr="008E182F" w:rsidRDefault="000D024C" w:rsidP="002E1023">
            <w:pPr>
              <w:rPr>
                <w:szCs w:val="24"/>
                <w:lang w:eastAsia="lt-LT"/>
              </w:rPr>
            </w:pPr>
            <w:r w:rsidRPr="008E182F">
              <w:rPr>
                <w:szCs w:val="24"/>
                <w:lang w:eastAsia="lt-LT"/>
              </w:rPr>
              <w:t>1</w:t>
            </w:r>
            <w:r w:rsidR="00751549" w:rsidRPr="008E182F">
              <w:rPr>
                <w:szCs w:val="24"/>
                <w:lang w:eastAsia="lt-LT"/>
              </w:rPr>
              <w:t>.4.1.2. Įvykdyta 15 renginių bendradarbiaujant su įvairiomis įstaigomis</w:t>
            </w:r>
          </w:p>
        </w:tc>
        <w:tc>
          <w:tcPr>
            <w:tcW w:w="3827" w:type="dxa"/>
            <w:tcBorders>
              <w:top w:val="single" w:sz="4" w:space="0" w:color="auto"/>
              <w:left w:val="single" w:sz="4" w:space="0" w:color="auto"/>
              <w:right w:val="single" w:sz="4" w:space="0" w:color="auto"/>
            </w:tcBorders>
          </w:tcPr>
          <w:p w14:paraId="0130FE5B" w14:textId="5FC72867" w:rsidR="00751549" w:rsidRPr="008E182F" w:rsidRDefault="00FF5F49" w:rsidP="00B62D9F">
            <w:pPr>
              <w:rPr>
                <w:szCs w:val="24"/>
                <w:lang w:eastAsia="lt-LT"/>
              </w:rPr>
            </w:pPr>
            <w:r w:rsidRPr="008E182F">
              <w:rPr>
                <w:szCs w:val="24"/>
                <w:lang w:eastAsia="lt-LT"/>
              </w:rPr>
              <w:t xml:space="preserve">1.4.1.2.1. </w:t>
            </w:r>
            <w:r w:rsidR="00751549" w:rsidRPr="008E182F">
              <w:rPr>
                <w:szCs w:val="24"/>
                <w:lang w:eastAsia="lt-LT"/>
              </w:rPr>
              <w:t>Įvyko 12 renginių – velykiniai renginiai su ikimokyklinėmis ugdymo įstaigomis, vasaros sutiktuvių renginys, tradicinės Antaninių šventės su bendruomenėmis, parke aktyviai vyko senjorų mankštos bendradarbiaujant su Visuomenės sveikatos biuru, vyko kinologų pasirodymai bendradarbiaujant su Policijos komisariatu, Kalėdinės eglutės įžiebimo šventės, aplinkinės ugdymo įstaigos aktyviai dalyvavo tvarkant parką pavasarį ir rudenį.</w:t>
            </w:r>
          </w:p>
        </w:tc>
      </w:tr>
      <w:tr w:rsidR="00C178BF" w:rsidRPr="008E182F" w14:paraId="49020E03" w14:textId="77777777" w:rsidTr="00FA7FCE">
        <w:trPr>
          <w:trHeight w:val="765"/>
        </w:trPr>
        <w:tc>
          <w:tcPr>
            <w:tcW w:w="1872" w:type="dxa"/>
            <w:vMerge w:val="restart"/>
            <w:tcBorders>
              <w:top w:val="single" w:sz="4" w:space="0" w:color="auto"/>
              <w:left w:val="single" w:sz="4" w:space="0" w:color="auto"/>
              <w:right w:val="single" w:sz="4" w:space="0" w:color="auto"/>
            </w:tcBorders>
          </w:tcPr>
          <w:p w14:paraId="35BD6321" w14:textId="5D0320C6" w:rsidR="00C178BF" w:rsidRPr="008E182F" w:rsidRDefault="000D024C" w:rsidP="00DF7212">
            <w:pPr>
              <w:rPr>
                <w:szCs w:val="24"/>
                <w:lang w:eastAsia="lt-LT"/>
              </w:rPr>
            </w:pPr>
            <w:r w:rsidRPr="008E182F">
              <w:rPr>
                <w:szCs w:val="24"/>
                <w:lang w:eastAsia="lt-LT"/>
              </w:rPr>
              <w:t>1</w:t>
            </w:r>
            <w:r w:rsidR="00C178BF" w:rsidRPr="008E182F">
              <w:rPr>
                <w:szCs w:val="24"/>
                <w:lang w:eastAsia="lt-LT"/>
              </w:rPr>
              <w:t>.5. Skatinti kokybės vadybos sistemos diegimą Šiaulių miesto švietimo įstaigose</w:t>
            </w:r>
          </w:p>
          <w:p w14:paraId="0F3C1AB5" w14:textId="41F8A968" w:rsidR="00C178BF" w:rsidRPr="008E182F" w:rsidRDefault="00C178BF" w:rsidP="00DF7212">
            <w:pPr>
              <w:rPr>
                <w:szCs w:val="24"/>
                <w:lang w:eastAsia="lt-LT"/>
              </w:rPr>
            </w:pPr>
          </w:p>
        </w:tc>
        <w:tc>
          <w:tcPr>
            <w:tcW w:w="1984" w:type="dxa"/>
            <w:vMerge w:val="restart"/>
            <w:tcBorders>
              <w:top w:val="single" w:sz="4" w:space="0" w:color="auto"/>
              <w:left w:val="single" w:sz="4" w:space="0" w:color="auto"/>
              <w:right w:val="single" w:sz="4" w:space="0" w:color="auto"/>
            </w:tcBorders>
          </w:tcPr>
          <w:p w14:paraId="751C15DC" w14:textId="03D2B5AD" w:rsidR="00C178BF" w:rsidRPr="008E182F" w:rsidRDefault="000D024C" w:rsidP="006B3E27">
            <w:pPr>
              <w:rPr>
                <w:szCs w:val="24"/>
                <w:lang w:eastAsia="lt-LT"/>
              </w:rPr>
            </w:pPr>
            <w:r w:rsidRPr="008E182F">
              <w:rPr>
                <w:szCs w:val="24"/>
                <w:lang w:eastAsia="lt-LT"/>
              </w:rPr>
              <w:t>1</w:t>
            </w:r>
            <w:r w:rsidR="00C178BF" w:rsidRPr="008E182F">
              <w:rPr>
                <w:szCs w:val="24"/>
                <w:lang w:eastAsia="lt-LT"/>
              </w:rPr>
              <w:t>.5.1. Pradėtas diegti Bendrojo vertinimo modelis</w:t>
            </w:r>
          </w:p>
          <w:p w14:paraId="0FD93892" w14:textId="57DB3CFB" w:rsidR="00C178BF" w:rsidRPr="008E182F" w:rsidRDefault="00C178BF" w:rsidP="00DF7212">
            <w:pPr>
              <w:rPr>
                <w:szCs w:val="24"/>
                <w:lang w:eastAsia="lt-LT"/>
              </w:rPr>
            </w:pPr>
          </w:p>
        </w:tc>
        <w:tc>
          <w:tcPr>
            <w:tcW w:w="2382" w:type="dxa"/>
            <w:tcBorders>
              <w:top w:val="single" w:sz="4" w:space="0" w:color="auto"/>
              <w:left w:val="single" w:sz="4" w:space="0" w:color="auto"/>
              <w:right w:val="single" w:sz="4" w:space="0" w:color="auto"/>
            </w:tcBorders>
          </w:tcPr>
          <w:p w14:paraId="31118FAD" w14:textId="4EDE5FBB" w:rsidR="00C178BF" w:rsidRPr="008E182F" w:rsidRDefault="000D024C" w:rsidP="00DF7212">
            <w:pPr>
              <w:rPr>
                <w:szCs w:val="24"/>
                <w:lang w:eastAsia="lt-LT"/>
              </w:rPr>
            </w:pPr>
            <w:r w:rsidRPr="008E182F">
              <w:rPr>
                <w:szCs w:val="24"/>
                <w:lang w:eastAsia="lt-LT"/>
              </w:rPr>
              <w:t>1</w:t>
            </w:r>
            <w:r w:rsidR="00C178BF" w:rsidRPr="008E182F">
              <w:rPr>
                <w:szCs w:val="24"/>
                <w:lang w:eastAsia="lt-LT"/>
              </w:rPr>
              <w:t>.5.1.1. Parengtas BVM diegimo planas ir koordinuojama diegimo eigą organizuojant konsultacijas</w:t>
            </w:r>
          </w:p>
        </w:tc>
        <w:tc>
          <w:tcPr>
            <w:tcW w:w="3827" w:type="dxa"/>
            <w:tcBorders>
              <w:top w:val="single" w:sz="4" w:space="0" w:color="auto"/>
              <w:left w:val="single" w:sz="4" w:space="0" w:color="auto"/>
              <w:bottom w:val="single" w:sz="4" w:space="0" w:color="auto"/>
              <w:right w:val="single" w:sz="4" w:space="0" w:color="auto"/>
            </w:tcBorders>
          </w:tcPr>
          <w:p w14:paraId="47008462" w14:textId="1907088A" w:rsidR="00C178BF" w:rsidRPr="008E182F" w:rsidRDefault="00FF5F49" w:rsidP="00DF7212">
            <w:pPr>
              <w:rPr>
                <w:szCs w:val="24"/>
                <w:lang w:eastAsia="lt-LT"/>
              </w:rPr>
            </w:pPr>
            <w:r w:rsidRPr="008E182F">
              <w:rPr>
                <w:szCs w:val="24"/>
                <w:lang w:eastAsia="lt-LT"/>
              </w:rPr>
              <w:t xml:space="preserve">1.5.1.1.1. </w:t>
            </w:r>
            <w:r w:rsidR="006070C4" w:rsidRPr="008E182F">
              <w:rPr>
                <w:szCs w:val="24"/>
                <w:lang w:eastAsia="lt-LT"/>
              </w:rPr>
              <w:t xml:space="preserve">Parengtas kokybės vadybos sistemos diegimo Šiaulių miesto ugdymo įstaigose aprašas. </w:t>
            </w:r>
          </w:p>
          <w:p w14:paraId="594862C5" w14:textId="09B4892B" w:rsidR="006070C4" w:rsidRPr="008E182F" w:rsidRDefault="006070C4" w:rsidP="00DF7212">
            <w:pPr>
              <w:rPr>
                <w:szCs w:val="24"/>
                <w:lang w:eastAsia="lt-LT"/>
              </w:rPr>
            </w:pPr>
            <w:r w:rsidRPr="008E182F">
              <w:rPr>
                <w:szCs w:val="24"/>
                <w:lang w:eastAsia="lt-LT"/>
              </w:rPr>
              <w:t>Kokybės vadybos diegimo aktualijos aptartos</w:t>
            </w:r>
            <w:r w:rsidR="007B1891" w:rsidRPr="008E182F">
              <w:rPr>
                <w:szCs w:val="24"/>
                <w:lang w:eastAsia="lt-LT"/>
              </w:rPr>
              <w:t xml:space="preserve"> Šiaulių miesto ugdymo įstaigų vadovų </w:t>
            </w:r>
            <w:r w:rsidRPr="008E182F">
              <w:rPr>
                <w:szCs w:val="24"/>
                <w:lang w:eastAsia="lt-LT"/>
              </w:rPr>
              <w:t xml:space="preserve"> konferencijoje „</w:t>
            </w:r>
            <w:r w:rsidR="007B1891" w:rsidRPr="008E182F">
              <w:rPr>
                <w:szCs w:val="24"/>
              </w:rPr>
              <w:t xml:space="preserve">„Švietimo kokybė: neišvengiamybė, iššūkiai ir tobulinimo galimybės“. </w:t>
            </w:r>
          </w:p>
        </w:tc>
      </w:tr>
      <w:tr w:rsidR="00C178BF" w:rsidRPr="008E182F" w14:paraId="70E77CCA" w14:textId="77777777" w:rsidTr="00FA7FCE">
        <w:trPr>
          <w:trHeight w:val="785"/>
        </w:trPr>
        <w:tc>
          <w:tcPr>
            <w:tcW w:w="1872" w:type="dxa"/>
            <w:vMerge/>
            <w:tcBorders>
              <w:left w:val="single" w:sz="4" w:space="0" w:color="auto"/>
              <w:right w:val="single" w:sz="4" w:space="0" w:color="auto"/>
            </w:tcBorders>
          </w:tcPr>
          <w:p w14:paraId="6EE058E3" w14:textId="77777777" w:rsidR="00C178BF" w:rsidRPr="008E182F" w:rsidRDefault="00C178BF" w:rsidP="00DF7212">
            <w:pPr>
              <w:rPr>
                <w:szCs w:val="24"/>
                <w:lang w:eastAsia="lt-LT"/>
              </w:rPr>
            </w:pPr>
          </w:p>
        </w:tc>
        <w:tc>
          <w:tcPr>
            <w:tcW w:w="1984" w:type="dxa"/>
            <w:vMerge/>
            <w:tcBorders>
              <w:left w:val="single" w:sz="4" w:space="0" w:color="auto"/>
              <w:right w:val="single" w:sz="4" w:space="0" w:color="auto"/>
            </w:tcBorders>
          </w:tcPr>
          <w:p w14:paraId="2FBEE777" w14:textId="77777777" w:rsidR="00C178BF" w:rsidRPr="008E182F" w:rsidRDefault="00C178BF" w:rsidP="00DF7212">
            <w:pPr>
              <w:jc w:val="center"/>
              <w:rPr>
                <w:szCs w:val="24"/>
                <w:lang w:eastAsia="lt-LT"/>
              </w:rPr>
            </w:pPr>
          </w:p>
        </w:tc>
        <w:tc>
          <w:tcPr>
            <w:tcW w:w="2382" w:type="dxa"/>
            <w:tcBorders>
              <w:left w:val="single" w:sz="4" w:space="0" w:color="auto"/>
              <w:right w:val="single" w:sz="4" w:space="0" w:color="auto"/>
            </w:tcBorders>
          </w:tcPr>
          <w:p w14:paraId="49C28264" w14:textId="025AC8CE" w:rsidR="00C178BF" w:rsidRPr="008E182F" w:rsidRDefault="000D024C" w:rsidP="00DF7212">
            <w:pPr>
              <w:rPr>
                <w:szCs w:val="24"/>
                <w:lang w:eastAsia="lt-LT"/>
              </w:rPr>
            </w:pPr>
            <w:r w:rsidRPr="008E182F">
              <w:rPr>
                <w:szCs w:val="24"/>
                <w:lang w:eastAsia="lt-LT"/>
              </w:rPr>
              <w:t>1</w:t>
            </w:r>
            <w:r w:rsidR="00C178BF" w:rsidRPr="008E182F">
              <w:rPr>
                <w:szCs w:val="24"/>
                <w:lang w:eastAsia="lt-LT"/>
              </w:rPr>
              <w:t>.</w:t>
            </w:r>
            <w:r w:rsidR="007B1891" w:rsidRPr="008E182F">
              <w:rPr>
                <w:szCs w:val="24"/>
                <w:lang w:eastAsia="lt-LT"/>
              </w:rPr>
              <w:t>5</w:t>
            </w:r>
            <w:r w:rsidR="00C178BF" w:rsidRPr="008E182F">
              <w:rPr>
                <w:szCs w:val="24"/>
                <w:lang w:eastAsia="lt-LT"/>
              </w:rPr>
              <w:t>.1.2. Įgyvendinti 5 kvalifikacijos tobulinimo renginiai dalinantis gerąja patirtimi</w:t>
            </w:r>
          </w:p>
        </w:tc>
        <w:tc>
          <w:tcPr>
            <w:tcW w:w="3827" w:type="dxa"/>
            <w:tcBorders>
              <w:top w:val="single" w:sz="4" w:space="0" w:color="auto"/>
              <w:left w:val="single" w:sz="4" w:space="0" w:color="auto"/>
              <w:right w:val="single" w:sz="4" w:space="0" w:color="auto"/>
            </w:tcBorders>
          </w:tcPr>
          <w:p w14:paraId="556E4EAC" w14:textId="53AB5382" w:rsidR="00C178BF" w:rsidRPr="008E182F" w:rsidRDefault="00FF5F49"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hAnsi="Times New Roman"/>
                <w:sz w:val="24"/>
                <w:szCs w:val="24"/>
                <w:lang w:eastAsia="lt-LT"/>
              </w:rPr>
              <w:t xml:space="preserve">1.5.1.2.1. </w:t>
            </w:r>
            <w:r w:rsidR="007B1891" w:rsidRPr="008E182F">
              <w:rPr>
                <w:rFonts w:ascii="Times New Roman" w:eastAsia="Times New Roman" w:hAnsi="Times New Roman"/>
                <w:sz w:val="24"/>
                <w:szCs w:val="24"/>
                <w:lang w:eastAsia="lt-LT"/>
              </w:rPr>
              <w:t>Parengta ilgalaikė programa „Kokybės vadybos sistemos diegimas švietimo įstaigoje“ (60 val.). Pagal ją įvyko 4 moduliai, kuriuose dalyviai rengė kokybės vadybos sistemos diegimo planus, dalinosi gerąja patirtimi:</w:t>
            </w:r>
          </w:p>
          <w:p w14:paraId="6956B302" w14:textId="3571C84D" w:rsidR="007B1891" w:rsidRPr="008E182F" w:rsidRDefault="007B1891" w:rsidP="007B1891">
            <w:pPr>
              <w:rPr>
                <w:szCs w:val="24"/>
                <w:lang w:eastAsia="lt-LT"/>
              </w:rPr>
            </w:pPr>
            <w:r w:rsidRPr="008E182F">
              <w:rPr>
                <w:szCs w:val="24"/>
                <w:lang w:eastAsia="lt-LT"/>
              </w:rPr>
              <w:t>I. „Kokybės vadybos sistemų diegimo nauda ir iššūkiai“ (</w:t>
            </w:r>
            <w:r w:rsidR="00E375FA" w:rsidRPr="008E182F">
              <w:rPr>
                <w:szCs w:val="24"/>
                <w:lang w:eastAsia="lt-LT"/>
              </w:rPr>
              <w:t xml:space="preserve">2 </w:t>
            </w:r>
            <w:proofErr w:type="spellStart"/>
            <w:r w:rsidR="00E375FA" w:rsidRPr="008E182F">
              <w:rPr>
                <w:szCs w:val="24"/>
                <w:lang w:eastAsia="lt-LT"/>
              </w:rPr>
              <w:t>gr</w:t>
            </w:r>
            <w:proofErr w:type="spellEnd"/>
            <w:r w:rsidR="00E375FA" w:rsidRPr="008E182F">
              <w:rPr>
                <w:szCs w:val="24"/>
                <w:lang w:eastAsia="lt-LT"/>
              </w:rPr>
              <w:t xml:space="preserve">., </w:t>
            </w:r>
            <w:r w:rsidRPr="008E182F">
              <w:rPr>
                <w:szCs w:val="24"/>
                <w:lang w:eastAsia="lt-LT"/>
              </w:rPr>
              <w:t xml:space="preserve">8 val. </w:t>
            </w:r>
            <w:r w:rsidR="00E375FA" w:rsidRPr="008E182F">
              <w:rPr>
                <w:szCs w:val="24"/>
                <w:lang w:eastAsia="lt-LT"/>
              </w:rPr>
              <w:t>90</w:t>
            </w:r>
            <w:r w:rsidRPr="008E182F">
              <w:rPr>
                <w:szCs w:val="24"/>
                <w:lang w:eastAsia="lt-LT"/>
              </w:rPr>
              <w:t xml:space="preserve"> dalyvi</w:t>
            </w:r>
            <w:r w:rsidR="00E375FA" w:rsidRPr="008E182F">
              <w:rPr>
                <w:szCs w:val="24"/>
                <w:lang w:eastAsia="lt-LT"/>
              </w:rPr>
              <w:t>ų</w:t>
            </w:r>
            <w:r w:rsidRPr="008E182F">
              <w:rPr>
                <w:szCs w:val="24"/>
                <w:lang w:eastAsia="lt-LT"/>
              </w:rPr>
              <w:t>)</w:t>
            </w:r>
          </w:p>
          <w:p w14:paraId="282B5550" w14:textId="501D3A74" w:rsidR="007B1891" w:rsidRPr="008E182F" w:rsidRDefault="007B1891" w:rsidP="007B1891">
            <w:pPr>
              <w:rPr>
                <w:szCs w:val="24"/>
                <w:lang w:eastAsia="lt-LT"/>
              </w:rPr>
            </w:pPr>
            <w:r w:rsidRPr="008E182F">
              <w:rPr>
                <w:szCs w:val="24"/>
                <w:lang w:eastAsia="lt-LT"/>
              </w:rPr>
              <w:t>II. „Duomenimis grįstas valdymas kaip kokybės vadybos sistemos ideologija“ (</w:t>
            </w:r>
            <w:r w:rsidR="00E375FA" w:rsidRPr="008E182F">
              <w:rPr>
                <w:szCs w:val="24"/>
                <w:lang w:eastAsia="lt-LT"/>
              </w:rPr>
              <w:t xml:space="preserve">2 </w:t>
            </w:r>
            <w:proofErr w:type="spellStart"/>
            <w:r w:rsidR="00E375FA" w:rsidRPr="008E182F">
              <w:rPr>
                <w:szCs w:val="24"/>
                <w:lang w:eastAsia="lt-LT"/>
              </w:rPr>
              <w:t>gr</w:t>
            </w:r>
            <w:proofErr w:type="spellEnd"/>
            <w:r w:rsidR="00E375FA" w:rsidRPr="008E182F">
              <w:rPr>
                <w:szCs w:val="24"/>
                <w:lang w:eastAsia="lt-LT"/>
              </w:rPr>
              <w:t xml:space="preserve">., </w:t>
            </w:r>
            <w:r w:rsidRPr="008E182F">
              <w:rPr>
                <w:szCs w:val="24"/>
                <w:lang w:eastAsia="lt-LT"/>
              </w:rPr>
              <w:t xml:space="preserve">8 val. </w:t>
            </w:r>
            <w:r w:rsidR="00E375FA" w:rsidRPr="008E182F">
              <w:rPr>
                <w:szCs w:val="24"/>
                <w:lang w:eastAsia="lt-LT"/>
              </w:rPr>
              <w:t>90</w:t>
            </w:r>
            <w:r w:rsidRPr="008E182F">
              <w:rPr>
                <w:szCs w:val="24"/>
                <w:lang w:eastAsia="lt-LT"/>
              </w:rPr>
              <w:t xml:space="preserve"> dalyvi</w:t>
            </w:r>
            <w:r w:rsidR="00E375FA" w:rsidRPr="008E182F">
              <w:rPr>
                <w:szCs w:val="24"/>
                <w:lang w:eastAsia="lt-LT"/>
              </w:rPr>
              <w:t>ų</w:t>
            </w:r>
            <w:r w:rsidRPr="008E182F">
              <w:rPr>
                <w:szCs w:val="24"/>
                <w:lang w:eastAsia="lt-LT"/>
              </w:rPr>
              <w:t>)</w:t>
            </w:r>
          </w:p>
          <w:p w14:paraId="182D5E90" w14:textId="4BC8DB50" w:rsidR="007B1891" w:rsidRPr="008E182F" w:rsidRDefault="007B1891" w:rsidP="007B1891">
            <w:pPr>
              <w:rPr>
                <w:szCs w:val="24"/>
                <w:lang w:eastAsia="lt-LT"/>
              </w:rPr>
            </w:pPr>
            <w:r w:rsidRPr="008E182F">
              <w:rPr>
                <w:szCs w:val="24"/>
                <w:lang w:eastAsia="lt-LT"/>
              </w:rPr>
              <w:t>III. „Bendrojo vertinimo modelio adaptavimas „pasidaryk pats“ principu“ (</w:t>
            </w:r>
            <w:r w:rsidR="00E375FA" w:rsidRPr="008E182F">
              <w:rPr>
                <w:szCs w:val="24"/>
                <w:lang w:eastAsia="lt-LT"/>
              </w:rPr>
              <w:t xml:space="preserve">2 </w:t>
            </w:r>
            <w:proofErr w:type="spellStart"/>
            <w:r w:rsidR="00E375FA" w:rsidRPr="008E182F">
              <w:rPr>
                <w:szCs w:val="24"/>
                <w:lang w:eastAsia="lt-LT"/>
              </w:rPr>
              <w:t>gr</w:t>
            </w:r>
            <w:proofErr w:type="spellEnd"/>
            <w:r w:rsidR="00E375FA" w:rsidRPr="008E182F">
              <w:rPr>
                <w:szCs w:val="24"/>
                <w:lang w:eastAsia="lt-LT"/>
              </w:rPr>
              <w:t xml:space="preserve">., </w:t>
            </w:r>
            <w:r w:rsidRPr="008E182F">
              <w:rPr>
                <w:szCs w:val="24"/>
                <w:lang w:eastAsia="lt-LT"/>
              </w:rPr>
              <w:t xml:space="preserve">8 val., </w:t>
            </w:r>
            <w:r w:rsidR="00E375FA" w:rsidRPr="008E182F">
              <w:rPr>
                <w:szCs w:val="24"/>
                <w:lang w:eastAsia="lt-LT"/>
              </w:rPr>
              <w:t>90</w:t>
            </w:r>
            <w:r w:rsidRPr="008E182F">
              <w:rPr>
                <w:szCs w:val="24"/>
                <w:lang w:eastAsia="lt-LT"/>
              </w:rPr>
              <w:t xml:space="preserve"> dalyvi</w:t>
            </w:r>
            <w:r w:rsidR="00E375FA" w:rsidRPr="008E182F">
              <w:rPr>
                <w:szCs w:val="24"/>
                <w:lang w:eastAsia="lt-LT"/>
              </w:rPr>
              <w:t>ų</w:t>
            </w:r>
            <w:r w:rsidRPr="008E182F">
              <w:rPr>
                <w:szCs w:val="24"/>
                <w:lang w:eastAsia="lt-LT"/>
              </w:rPr>
              <w:t>)</w:t>
            </w:r>
          </w:p>
          <w:p w14:paraId="1F916BC4" w14:textId="42529488" w:rsidR="007B1891" w:rsidRPr="008E182F" w:rsidRDefault="007B1891" w:rsidP="007B1891">
            <w:pPr>
              <w:rPr>
                <w:szCs w:val="24"/>
                <w:lang w:eastAsia="lt-LT"/>
              </w:rPr>
            </w:pPr>
            <w:r w:rsidRPr="008E182F">
              <w:rPr>
                <w:szCs w:val="24"/>
                <w:lang w:eastAsia="lt-LT"/>
              </w:rPr>
              <w:t>IV. „BVM įgyvendinimo pasiekimai ir iššūkiai“</w:t>
            </w:r>
          </w:p>
          <w:p w14:paraId="11FB4DE1" w14:textId="6D2D9DF3" w:rsidR="007B1891" w:rsidRPr="008E182F" w:rsidRDefault="007B1891" w:rsidP="007B1891">
            <w:pPr>
              <w:rPr>
                <w:szCs w:val="24"/>
                <w:lang w:eastAsia="lt-LT"/>
              </w:rPr>
            </w:pPr>
            <w:r w:rsidRPr="008E182F">
              <w:rPr>
                <w:szCs w:val="24"/>
                <w:lang w:eastAsia="lt-LT"/>
              </w:rPr>
              <w:t>(</w:t>
            </w:r>
            <w:r w:rsidR="00E375FA" w:rsidRPr="008E182F">
              <w:rPr>
                <w:szCs w:val="24"/>
                <w:lang w:eastAsia="lt-LT"/>
              </w:rPr>
              <w:t xml:space="preserve">1 </w:t>
            </w:r>
            <w:proofErr w:type="spellStart"/>
            <w:r w:rsidR="00E375FA" w:rsidRPr="008E182F">
              <w:rPr>
                <w:szCs w:val="24"/>
                <w:lang w:eastAsia="lt-LT"/>
              </w:rPr>
              <w:t>gr</w:t>
            </w:r>
            <w:proofErr w:type="spellEnd"/>
            <w:r w:rsidR="00E375FA" w:rsidRPr="008E182F">
              <w:rPr>
                <w:szCs w:val="24"/>
                <w:lang w:eastAsia="lt-LT"/>
              </w:rPr>
              <w:t xml:space="preserve">., </w:t>
            </w:r>
            <w:r w:rsidRPr="008E182F">
              <w:rPr>
                <w:szCs w:val="24"/>
                <w:lang w:eastAsia="lt-LT"/>
              </w:rPr>
              <w:t>24 val., 54 dalyviai)</w:t>
            </w:r>
          </w:p>
        </w:tc>
      </w:tr>
      <w:tr w:rsidR="00C178BF" w:rsidRPr="008E182F" w14:paraId="20F25E61" w14:textId="77777777" w:rsidTr="00FA7FCE">
        <w:trPr>
          <w:trHeight w:val="890"/>
        </w:trPr>
        <w:tc>
          <w:tcPr>
            <w:tcW w:w="1872" w:type="dxa"/>
            <w:vMerge/>
            <w:tcBorders>
              <w:left w:val="single" w:sz="4" w:space="0" w:color="auto"/>
              <w:right w:val="single" w:sz="4" w:space="0" w:color="auto"/>
            </w:tcBorders>
          </w:tcPr>
          <w:p w14:paraId="4EF922C9" w14:textId="77777777" w:rsidR="00C178BF" w:rsidRPr="008E182F" w:rsidRDefault="00C178BF" w:rsidP="00DF7212">
            <w:pPr>
              <w:rPr>
                <w:szCs w:val="24"/>
                <w:lang w:eastAsia="lt-LT"/>
              </w:rPr>
            </w:pPr>
          </w:p>
        </w:tc>
        <w:tc>
          <w:tcPr>
            <w:tcW w:w="1984" w:type="dxa"/>
            <w:vMerge/>
            <w:tcBorders>
              <w:left w:val="single" w:sz="4" w:space="0" w:color="auto"/>
              <w:right w:val="single" w:sz="4" w:space="0" w:color="auto"/>
            </w:tcBorders>
          </w:tcPr>
          <w:p w14:paraId="46B85A6D" w14:textId="77777777" w:rsidR="00C178BF" w:rsidRPr="008E182F" w:rsidRDefault="00C178BF" w:rsidP="00DF7212">
            <w:pPr>
              <w:jc w:val="center"/>
              <w:rPr>
                <w:szCs w:val="24"/>
                <w:lang w:eastAsia="lt-LT"/>
              </w:rPr>
            </w:pPr>
          </w:p>
        </w:tc>
        <w:tc>
          <w:tcPr>
            <w:tcW w:w="2382" w:type="dxa"/>
            <w:tcBorders>
              <w:left w:val="single" w:sz="4" w:space="0" w:color="auto"/>
              <w:right w:val="single" w:sz="4" w:space="0" w:color="auto"/>
            </w:tcBorders>
          </w:tcPr>
          <w:p w14:paraId="2971E689" w14:textId="0A1D2E81" w:rsidR="00C178BF" w:rsidRPr="008E182F" w:rsidRDefault="000D024C" w:rsidP="00DF7212">
            <w:pPr>
              <w:rPr>
                <w:szCs w:val="24"/>
                <w:lang w:eastAsia="lt-LT"/>
              </w:rPr>
            </w:pPr>
            <w:r w:rsidRPr="008E182F">
              <w:rPr>
                <w:szCs w:val="24"/>
                <w:lang w:eastAsia="lt-LT"/>
              </w:rPr>
              <w:t>1</w:t>
            </w:r>
            <w:r w:rsidR="00C178BF" w:rsidRPr="008E182F">
              <w:rPr>
                <w:szCs w:val="24"/>
                <w:lang w:eastAsia="lt-LT"/>
              </w:rPr>
              <w:t>.</w:t>
            </w:r>
            <w:r w:rsidR="007B1891" w:rsidRPr="008E182F">
              <w:rPr>
                <w:szCs w:val="24"/>
                <w:lang w:eastAsia="lt-LT"/>
              </w:rPr>
              <w:t>5</w:t>
            </w:r>
            <w:r w:rsidR="00C178BF" w:rsidRPr="008E182F">
              <w:rPr>
                <w:szCs w:val="24"/>
                <w:lang w:eastAsia="lt-LT"/>
              </w:rPr>
              <w:t>.1.3. Parengtos 2 projektų paraiškos Erasmus arba kitai programai</w:t>
            </w:r>
          </w:p>
        </w:tc>
        <w:tc>
          <w:tcPr>
            <w:tcW w:w="3827" w:type="dxa"/>
            <w:tcBorders>
              <w:left w:val="single" w:sz="4" w:space="0" w:color="auto"/>
              <w:right w:val="single" w:sz="4" w:space="0" w:color="auto"/>
            </w:tcBorders>
          </w:tcPr>
          <w:p w14:paraId="08C958F1" w14:textId="5039CF46" w:rsidR="00075235" w:rsidRPr="008E182F" w:rsidRDefault="00FF5F49"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1.5.1.3.1.</w:t>
            </w:r>
            <w:r w:rsidRPr="008E182F">
              <w:rPr>
                <w:rFonts w:ascii="Times New Roman" w:hAnsi="Times New Roman"/>
                <w:sz w:val="24"/>
                <w:szCs w:val="24"/>
                <w:lang w:eastAsia="lt-LT"/>
              </w:rPr>
              <w:t xml:space="preserve"> </w:t>
            </w:r>
            <w:r w:rsidR="00075235" w:rsidRPr="008E182F">
              <w:rPr>
                <w:rFonts w:ascii="Times New Roman" w:eastAsia="Times New Roman" w:hAnsi="Times New Roman"/>
                <w:sz w:val="24"/>
                <w:szCs w:val="24"/>
                <w:lang w:eastAsia="lt-LT"/>
              </w:rPr>
              <w:t>2022 m. patvirtinta aplikacija ir gauta dotacija dalyvavimui seminare „</w:t>
            </w:r>
            <w:proofErr w:type="spellStart"/>
            <w:r w:rsidR="00075235" w:rsidRPr="008E182F">
              <w:rPr>
                <w:rFonts w:ascii="Times New Roman" w:eastAsia="Times New Roman" w:hAnsi="Times New Roman"/>
                <w:sz w:val="24"/>
                <w:szCs w:val="24"/>
                <w:lang w:eastAsia="lt-LT"/>
              </w:rPr>
              <w:t>Estimating</w:t>
            </w:r>
            <w:proofErr w:type="spellEnd"/>
            <w:r w:rsidR="00075235" w:rsidRPr="008E182F">
              <w:rPr>
                <w:rFonts w:ascii="Times New Roman" w:eastAsia="Times New Roman" w:hAnsi="Times New Roman"/>
                <w:sz w:val="24"/>
                <w:szCs w:val="24"/>
                <w:lang w:eastAsia="lt-LT"/>
              </w:rPr>
              <w:t xml:space="preserve"> </w:t>
            </w:r>
            <w:proofErr w:type="spellStart"/>
            <w:r w:rsidR="00075235" w:rsidRPr="008E182F">
              <w:rPr>
                <w:rFonts w:ascii="Times New Roman" w:eastAsia="Times New Roman" w:hAnsi="Times New Roman"/>
                <w:sz w:val="24"/>
                <w:szCs w:val="24"/>
                <w:lang w:eastAsia="lt-LT"/>
              </w:rPr>
              <w:t>the</w:t>
            </w:r>
            <w:proofErr w:type="spellEnd"/>
            <w:r w:rsidR="00075235" w:rsidRPr="008E182F">
              <w:rPr>
                <w:rFonts w:ascii="Times New Roman" w:eastAsia="Times New Roman" w:hAnsi="Times New Roman"/>
                <w:sz w:val="24"/>
                <w:szCs w:val="24"/>
                <w:lang w:eastAsia="lt-LT"/>
              </w:rPr>
              <w:t xml:space="preserve"> </w:t>
            </w:r>
            <w:proofErr w:type="spellStart"/>
            <w:r w:rsidR="00075235" w:rsidRPr="008E182F">
              <w:rPr>
                <w:rFonts w:ascii="Times New Roman" w:eastAsia="Times New Roman" w:hAnsi="Times New Roman"/>
                <w:sz w:val="24"/>
                <w:szCs w:val="24"/>
                <w:lang w:eastAsia="lt-LT"/>
              </w:rPr>
              <w:t>budget</w:t>
            </w:r>
            <w:proofErr w:type="spellEnd"/>
            <w:r w:rsidR="00075235" w:rsidRPr="008E182F">
              <w:rPr>
                <w:rFonts w:ascii="Times New Roman" w:eastAsia="Times New Roman" w:hAnsi="Times New Roman"/>
                <w:sz w:val="24"/>
                <w:szCs w:val="24"/>
                <w:lang w:eastAsia="lt-LT"/>
              </w:rPr>
              <w:t xml:space="preserve"> </w:t>
            </w:r>
            <w:proofErr w:type="spellStart"/>
            <w:r w:rsidR="00075235" w:rsidRPr="008E182F">
              <w:rPr>
                <w:rFonts w:ascii="Times New Roman" w:eastAsia="Times New Roman" w:hAnsi="Times New Roman"/>
                <w:sz w:val="24"/>
                <w:szCs w:val="24"/>
                <w:lang w:eastAsia="lt-LT"/>
              </w:rPr>
              <w:t>for</w:t>
            </w:r>
            <w:proofErr w:type="spellEnd"/>
            <w:r w:rsidR="00075235" w:rsidRPr="008E182F">
              <w:rPr>
                <w:rFonts w:ascii="Times New Roman" w:eastAsia="Times New Roman" w:hAnsi="Times New Roman"/>
                <w:sz w:val="24"/>
                <w:szCs w:val="24"/>
                <w:lang w:eastAsia="lt-LT"/>
              </w:rPr>
              <w:t xml:space="preserve"> </w:t>
            </w:r>
            <w:proofErr w:type="spellStart"/>
            <w:r w:rsidR="00075235" w:rsidRPr="008E182F">
              <w:rPr>
                <w:rFonts w:ascii="Times New Roman" w:eastAsia="Times New Roman" w:hAnsi="Times New Roman"/>
                <w:sz w:val="24"/>
                <w:szCs w:val="24"/>
                <w:lang w:eastAsia="lt-LT"/>
              </w:rPr>
              <w:t>the</w:t>
            </w:r>
            <w:proofErr w:type="spellEnd"/>
            <w:r w:rsidR="00075235" w:rsidRPr="008E182F">
              <w:rPr>
                <w:rFonts w:ascii="Times New Roman" w:eastAsia="Times New Roman" w:hAnsi="Times New Roman"/>
                <w:sz w:val="24"/>
                <w:szCs w:val="24"/>
                <w:lang w:eastAsia="lt-LT"/>
              </w:rPr>
              <w:t xml:space="preserve"> </w:t>
            </w:r>
            <w:proofErr w:type="spellStart"/>
            <w:r w:rsidR="00075235" w:rsidRPr="008E182F">
              <w:rPr>
                <w:rFonts w:ascii="Times New Roman" w:eastAsia="Times New Roman" w:hAnsi="Times New Roman"/>
                <w:sz w:val="24"/>
                <w:szCs w:val="24"/>
                <w:lang w:eastAsia="lt-LT"/>
              </w:rPr>
              <w:t>implementation</w:t>
            </w:r>
            <w:proofErr w:type="spellEnd"/>
            <w:r w:rsidR="00075235" w:rsidRPr="008E182F">
              <w:rPr>
                <w:rFonts w:ascii="Times New Roman" w:eastAsia="Times New Roman" w:hAnsi="Times New Roman"/>
                <w:sz w:val="24"/>
                <w:szCs w:val="24"/>
                <w:lang w:eastAsia="lt-LT"/>
              </w:rPr>
              <w:t xml:space="preserve"> </w:t>
            </w:r>
            <w:proofErr w:type="spellStart"/>
            <w:r w:rsidR="00075235" w:rsidRPr="008E182F">
              <w:rPr>
                <w:rFonts w:ascii="Times New Roman" w:eastAsia="Times New Roman" w:hAnsi="Times New Roman"/>
                <w:sz w:val="24"/>
                <w:szCs w:val="24"/>
                <w:lang w:eastAsia="lt-LT"/>
              </w:rPr>
              <w:t>of</w:t>
            </w:r>
            <w:proofErr w:type="spellEnd"/>
            <w:r w:rsidR="00075235" w:rsidRPr="008E182F">
              <w:rPr>
                <w:rFonts w:ascii="Times New Roman" w:eastAsia="Times New Roman" w:hAnsi="Times New Roman"/>
                <w:sz w:val="24"/>
                <w:szCs w:val="24"/>
                <w:lang w:eastAsia="lt-LT"/>
              </w:rPr>
              <w:t xml:space="preserve"> </w:t>
            </w:r>
            <w:r w:rsidR="00075235" w:rsidRPr="008E182F">
              <w:rPr>
                <w:rFonts w:ascii="Times New Roman" w:eastAsia="Times New Roman" w:hAnsi="Times New Roman"/>
                <w:sz w:val="24"/>
                <w:szCs w:val="24"/>
                <w:lang w:eastAsia="lt-LT"/>
              </w:rPr>
              <w:lastRenderedPageBreak/>
              <w:t xml:space="preserve">a </w:t>
            </w:r>
            <w:proofErr w:type="spellStart"/>
            <w:r w:rsidR="00075235" w:rsidRPr="008E182F">
              <w:rPr>
                <w:rFonts w:ascii="Times New Roman" w:eastAsia="Times New Roman" w:hAnsi="Times New Roman"/>
                <w:sz w:val="24"/>
                <w:szCs w:val="24"/>
                <w:lang w:eastAsia="lt-LT"/>
              </w:rPr>
              <w:t>proposal</w:t>
            </w:r>
            <w:proofErr w:type="spellEnd"/>
            <w:r w:rsidR="00075235" w:rsidRPr="008E182F">
              <w:rPr>
                <w:rFonts w:ascii="Times New Roman" w:eastAsia="Times New Roman" w:hAnsi="Times New Roman"/>
                <w:sz w:val="24"/>
                <w:szCs w:val="24"/>
                <w:lang w:eastAsia="lt-LT"/>
              </w:rPr>
              <w:t xml:space="preserve"> </w:t>
            </w:r>
            <w:proofErr w:type="spellStart"/>
            <w:r w:rsidR="00075235" w:rsidRPr="008E182F">
              <w:rPr>
                <w:rFonts w:ascii="Times New Roman" w:eastAsia="Times New Roman" w:hAnsi="Times New Roman"/>
                <w:sz w:val="24"/>
                <w:szCs w:val="24"/>
                <w:lang w:eastAsia="lt-LT"/>
              </w:rPr>
              <w:t>for</w:t>
            </w:r>
            <w:proofErr w:type="spellEnd"/>
            <w:r w:rsidR="00075235" w:rsidRPr="008E182F">
              <w:rPr>
                <w:rFonts w:ascii="Times New Roman" w:eastAsia="Times New Roman" w:hAnsi="Times New Roman"/>
                <w:sz w:val="24"/>
                <w:szCs w:val="24"/>
                <w:lang w:eastAsia="lt-LT"/>
              </w:rPr>
              <w:t xml:space="preserve"> a </w:t>
            </w:r>
            <w:proofErr w:type="spellStart"/>
            <w:r w:rsidR="00075235" w:rsidRPr="008E182F">
              <w:rPr>
                <w:rFonts w:ascii="Times New Roman" w:eastAsia="Times New Roman" w:hAnsi="Times New Roman"/>
                <w:sz w:val="24"/>
                <w:szCs w:val="24"/>
                <w:lang w:eastAsia="lt-LT"/>
              </w:rPr>
              <w:t>Partnership</w:t>
            </w:r>
            <w:proofErr w:type="spellEnd"/>
            <w:r w:rsidR="00075235" w:rsidRPr="008E182F">
              <w:rPr>
                <w:rFonts w:ascii="Times New Roman" w:eastAsia="Times New Roman" w:hAnsi="Times New Roman"/>
                <w:sz w:val="24"/>
                <w:szCs w:val="24"/>
                <w:lang w:eastAsia="lt-LT"/>
              </w:rPr>
              <w:t xml:space="preserve"> </w:t>
            </w:r>
            <w:proofErr w:type="spellStart"/>
            <w:r w:rsidR="00075235" w:rsidRPr="008E182F">
              <w:rPr>
                <w:rFonts w:ascii="Times New Roman" w:eastAsia="Times New Roman" w:hAnsi="Times New Roman"/>
                <w:sz w:val="24"/>
                <w:szCs w:val="24"/>
                <w:lang w:eastAsia="lt-LT"/>
              </w:rPr>
              <w:t>for</w:t>
            </w:r>
            <w:proofErr w:type="spellEnd"/>
            <w:r w:rsidR="00075235" w:rsidRPr="008E182F">
              <w:rPr>
                <w:rFonts w:ascii="Times New Roman" w:eastAsia="Times New Roman" w:hAnsi="Times New Roman"/>
                <w:sz w:val="24"/>
                <w:szCs w:val="24"/>
                <w:lang w:eastAsia="lt-LT"/>
              </w:rPr>
              <w:t xml:space="preserve"> </w:t>
            </w:r>
            <w:proofErr w:type="spellStart"/>
            <w:r w:rsidR="00075235" w:rsidRPr="008E182F">
              <w:rPr>
                <w:rFonts w:ascii="Times New Roman" w:eastAsia="Times New Roman" w:hAnsi="Times New Roman"/>
                <w:sz w:val="24"/>
                <w:szCs w:val="24"/>
                <w:lang w:eastAsia="lt-LT"/>
              </w:rPr>
              <w:t>Cooperation</w:t>
            </w:r>
            <w:proofErr w:type="spellEnd"/>
            <w:r w:rsidR="00075235" w:rsidRPr="008E182F">
              <w:rPr>
                <w:rFonts w:ascii="Times New Roman" w:eastAsia="Times New Roman" w:hAnsi="Times New Roman"/>
                <w:sz w:val="24"/>
                <w:szCs w:val="24"/>
                <w:lang w:eastAsia="lt-LT"/>
              </w:rPr>
              <w:t xml:space="preserve">“ Kipre (dotacijos sutartis </w:t>
            </w:r>
            <w:r w:rsidR="0082533A" w:rsidRPr="008E182F">
              <w:rPr>
                <w:rFonts w:ascii="Times New Roman" w:eastAsia="Times New Roman" w:hAnsi="Times New Roman"/>
                <w:sz w:val="24"/>
                <w:szCs w:val="24"/>
                <w:lang w:eastAsia="lt-LT"/>
              </w:rPr>
              <w:t>TBV-CY2-2022-LT-0015). 2022-11-2/4 seminare dalyvavo V. Tubutienė</w:t>
            </w:r>
          </w:p>
          <w:p w14:paraId="7CEA2885" w14:textId="2F32A3FB" w:rsidR="00C178BF" w:rsidRPr="008E182F" w:rsidRDefault="00C178BF"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2022 m. kovo mėn. pateikta Erasmus+ programos suaugusiųjų švietimo srities projektas „</w:t>
            </w:r>
            <w:proofErr w:type="spellStart"/>
            <w:r w:rsidRPr="008E182F">
              <w:rPr>
                <w:rFonts w:ascii="Times New Roman" w:eastAsia="Times New Roman" w:hAnsi="Times New Roman"/>
                <w:sz w:val="24"/>
                <w:szCs w:val="24"/>
                <w:lang w:eastAsia="lt-LT"/>
              </w:rPr>
              <w:t>Green</w:t>
            </w:r>
            <w:proofErr w:type="spellEnd"/>
            <w:r w:rsidRPr="008E182F">
              <w:rPr>
                <w:rFonts w:ascii="Times New Roman" w:eastAsia="Times New Roman" w:hAnsi="Times New Roman"/>
                <w:sz w:val="24"/>
                <w:szCs w:val="24"/>
                <w:lang w:eastAsia="lt-LT"/>
              </w:rPr>
              <w:t xml:space="preserve"> </w:t>
            </w:r>
            <w:proofErr w:type="spellStart"/>
            <w:r w:rsidRPr="008E182F">
              <w:rPr>
                <w:rFonts w:ascii="Times New Roman" w:eastAsia="Times New Roman" w:hAnsi="Times New Roman"/>
                <w:sz w:val="24"/>
                <w:szCs w:val="24"/>
                <w:lang w:eastAsia="lt-LT"/>
              </w:rPr>
              <w:t>skills</w:t>
            </w:r>
            <w:proofErr w:type="spellEnd"/>
            <w:r w:rsidRPr="008E182F">
              <w:rPr>
                <w:rFonts w:ascii="Times New Roman" w:eastAsia="Times New Roman" w:hAnsi="Times New Roman"/>
                <w:sz w:val="24"/>
                <w:szCs w:val="24"/>
                <w:lang w:eastAsia="lt-LT"/>
              </w:rPr>
              <w:t xml:space="preserve"> </w:t>
            </w:r>
            <w:proofErr w:type="spellStart"/>
            <w:r w:rsidRPr="008E182F">
              <w:rPr>
                <w:rFonts w:ascii="Times New Roman" w:eastAsia="Times New Roman" w:hAnsi="Times New Roman"/>
                <w:sz w:val="24"/>
                <w:szCs w:val="24"/>
                <w:lang w:eastAsia="lt-LT"/>
              </w:rPr>
              <w:t>for</w:t>
            </w:r>
            <w:proofErr w:type="spellEnd"/>
            <w:r w:rsidRPr="008E182F">
              <w:rPr>
                <w:rFonts w:ascii="Times New Roman" w:eastAsia="Times New Roman" w:hAnsi="Times New Roman"/>
                <w:sz w:val="24"/>
                <w:szCs w:val="24"/>
                <w:lang w:eastAsia="lt-LT"/>
              </w:rPr>
              <w:t xml:space="preserve"> </w:t>
            </w:r>
            <w:proofErr w:type="spellStart"/>
            <w:r w:rsidRPr="008E182F">
              <w:rPr>
                <w:rFonts w:ascii="Times New Roman" w:eastAsia="Times New Roman" w:hAnsi="Times New Roman"/>
                <w:sz w:val="24"/>
                <w:szCs w:val="24"/>
                <w:lang w:eastAsia="lt-LT"/>
              </w:rPr>
              <w:t>greener</w:t>
            </w:r>
            <w:proofErr w:type="spellEnd"/>
            <w:r w:rsidRPr="008E182F">
              <w:rPr>
                <w:rFonts w:ascii="Times New Roman" w:eastAsia="Times New Roman" w:hAnsi="Times New Roman"/>
                <w:sz w:val="24"/>
                <w:szCs w:val="24"/>
                <w:lang w:eastAsia="lt-LT"/>
              </w:rPr>
              <w:t xml:space="preserve"> </w:t>
            </w:r>
            <w:proofErr w:type="spellStart"/>
            <w:r w:rsidRPr="008E182F">
              <w:rPr>
                <w:rFonts w:ascii="Times New Roman" w:eastAsia="Times New Roman" w:hAnsi="Times New Roman"/>
                <w:sz w:val="24"/>
                <w:szCs w:val="24"/>
                <w:lang w:eastAsia="lt-LT"/>
              </w:rPr>
              <w:t>life</w:t>
            </w:r>
            <w:proofErr w:type="spellEnd"/>
            <w:r w:rsidRPr="008E182F">
              <w:rPr>
                <w:rFonts w:ascii="Times New Roman" w:eastAsia="Times New Roman" w:hAnsi="Times New Roman"/>
                <w:sz w:val="24"/>
                <w:szCs w:val="24"/>
                <w:lang w:eastAsia="lt-LT"/>
              </w:rPr>
              <w:t>“ su 2 užsienio partneriais</w:t>
            </w:r>
            <w:r w:rsidR="0082533A" w:rsidRPr="008E182F">
              <w:rPr>
                <w:rFonts w:ascii="Times New Roman" w:eastAsia="Times New Roman" w:hAnsi="Times New Roman"/>
                <w:sz w:val="24"/>
                <w:szCs w:val="24"/>
                <w:lang w:eastAsia="lt-LT"/>
              </w:rPr>
              <w:t xml:space="preserve"> iš Turkijos ir Kroatijos</w:t>
            </w:r>
            <w:r w:rsidRPr="008E182F">
              <w:rPr>
                <w:rFonts w:ascii="Times New Roman" w:eastAsia="Times New Roman" w:hAnsi="Times New Roman"/>
                <w:sz w:val="24"/>
                <w:szCs w:val="24"/>
                <w:lang w:eastAsia="lt-LT"/>
              </w:rPr>
              <w:t xml:space="preserve"> (</w:t>
            </w:r>
            <w:r w:rsidR="00075235" w:rsidRPr="008E182F">
              <w:rPr>
                <w:rFonts w:ascii="Times New Roman" w:eastAsia="Times New Roman" w:hAnsi="Times New Roman"/>
                <w:sz w:val="24"/>
                <w:szCs w:val="24"/>
                <w:lang w:eastAsia="lt-LT"/>
              </w:rPr>
              <w:t>finansavimas negautas</w:t>
            </w:r>
            <w:r w:rsidRPr="008E182F">
              <w:rPr>
                <w:rFonts w:ascii="Times New Roman" w:eastAsia="Times New Roman" w:hAnsi="Times New Roman"/>
                <w:sz w:val="24"/>
                <w:szCs w:val="24"/>
                <w:lang w:eastAsia="lt-LT"/>
              </w:rPr>
              <w:t>)</w:t>
            </w:r>
          </w:p>
          <w:p w14:paraId="11A5CE91" w14:textId="2EAE99D2" w:rsidR="00C178BF" w:rsidRPr="008E182F" w:rsidRDefault="00C178BF"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 xml:space="preserve">2022 m. spalio mėn. </w:t>
            </w:r>
            <w:r w:rsidR="00075235" w:rsidRPr="008E182F">
              <w:rPr>
                <w:rFonts w:ascii="Times New Roman" w:eastAsia="Times New Roman" w:hAnsi="Times New Roman"/>
                <w:sz w:val="24"/>
                <w:szCs w:val="24"/>
                <w:lang w:eastAsia="lt-LT"/>
              </w:rPr>
              <w:t xml:space="preserve">kartu su partneriais iš Kroatijos ir Vokietijos </w:t>
            </w:r>
            <w:r w:rsidRPr="008E182F">
              <w:rPr>
                <w:rFonts w:ascii="Times New Roman" w:eastAsia="Times New Roman" w:hAnsi="Times New Roman"/>
                <w:sz w:val="24"/>
                <w:szCs w:val="24"/>
                <w:lang w:eastAsia="lt-LT"/>
              </w:rPr>
              <w:t xml:space="preserve">pateikta </w:t>
            </w:r>
            <w:r w:rsidR="00075235" w:rsidRPr="008E182F">
              <w:rPr>
                <w:rFonts w:ascii="Times New Roman" w:eastAsia="Times New Roman" w:hAnsi="Times New Roman"/>
                <w:sz w:val="24"/>
                <w:szCs w:val="24"/>
                <w:lang w:eastAsia="lt-LT"/>
              </w:rPr>
              <w:t>paraiška Erasmus + suaugusiųjų švietimo programai</w:t>
            </w:r>
          </w:p>
        </w:tc>
      </w:tr>
      <w:tr w:rsidR="00C178BF" w:rsidRPr="008E182F" w14:paraId="043E48D8" w14:textId="77777777" w:rsidTr="00FA7FCE">
        <w:trPr>
          <w:trHeight w:val="795"/>
        </w:trPr>
        <w:tc>
          <w:tcPr>
            <w:tcW w:w="1872" w:type="dxa"/>
            <w:vMerge w:val="restart"/>
            <w:tcBorders>
              <w:left w:val="single" w:sz="4" w:space="0" w:color="auto"/>
              <w:right w:val="single" w:sz="4" w:space="0" w:color="auto"/>
            </w:tcBorders>
          </w:tcPr>
          <w:p w14:paraId="00114E2A" w14:textId="44CBE025" w:rsidR="00C178BF" w:rsidRPr="008E182F" w:rsidRDefault="000D024C" w:rsidP="00DF7212">
            <w:pPr>
              <w:rPr>
                <w:szCs w:val="24"/>
                <w:lang w:eastAsia="lt-LT"/>
              </w:rPr>
            </w:pPr>
            <w:r w:rsidRPr="008E182F">
              <w:rPr>
                <w:szCs w:val="24"/>
                <w:lang w:eastAsia="lt-LT"/>
              </w:rPr>
              <w:lastRenderedPageBreak/>
              <w:t>1</w:t>
            </w:r>
            <w:r w:rsidR="00C178BF" w:rsidRPr="008E182F">
              <w:rPr>
                <w:szCs w:val="24"/>
                <w:lang w:eastAsia="lt-LT"/>
              </w:rPr>
              <w:t>.6. Stiprinti Šiaulių miesto biudžetinių įstaigų vadovų asignavimų valdymo kompetencijas ir plėtoti teisines biudžetinės įstaigos valdymo žinias</w:t>
            </w:r>
          </w:p>
        </w:tc>
        <w:tc>
          <w:tcPr>
            <w:tcW w:w="1984" w:type="dxa"/>
            <w:vMerge w:val="restart"/>
            <w:tcBorders>
              <w:left w:val="single" w:sz="4" w:space="0" w:color="auto"/>
              <w:right w:val="single" w:sz="4" w:space="0" w:color="auto"/>
            </w:tcBorders>
          </w:tcPr>
          <w:p w14:paraId="32F041ED" w14:textId="00B9B921" w:rsidR="00C178BF" w:rsidRPr="008E182F" w:rsidRDefault="000D024C" w:rsidP="00C178BF">
            <w:pPr>
              <w:rPr>
                <w:szCs w:val="24"/>
                <w:lang w:eastAsia="lt-LT"/>
              </w:rPr>
            </w:pPr>
            <w:r w:rsidRPr="008E182F">
              <w:rPr>
                <w:szCs w:val="24"/>
                <w:lang w:eastAsia="lt-LT"/>
              </w:rPr>
              <w:t>1</w:t>
            </w:r>
            <w:r w:rsidR="00C178BF" w:rsidRPr="008E182F">
              <w:rPr>
                <w:szCs w:val="24"/>
                <w:lang w:eastAsia="lt-LT"/>
              </w:rPr>
              <w:t>.6.1. Organizuoti kvalifikacijos tobulinimo seminarus</w:t>
            </w:r>
          </w:p>
        </w:tc>
        <w:tc>
          <w:tcPr>
            <w:tcW w:w="2382" w:type="dxa"/>
            <w:tcBorders>
              <w:left w:val="single" w:sz="4" w:space="0" w:color="auto"/>
              <w:right w:val="single" w:sz="4" w:space="0" w:color="auto"/>
            </w:tcBorders>
          </w:tcPr>
          <w:p w14:paraId="461E026E" w14:textId="0755840E" w:rsidR="00C178BF" w:rsidRPr="008E182F" w:rsidRDefault="000D024C" w:rsidP="00C178BF">
            <w:pPr>
              <w:rPr>
                <w:szCs w:val="24"/>
                <w:lang w:eastAsia="lt-LT"/>
              </w:rPr>
            </w:pPr>
            <w:r w:rsidRPr="008E182F">
              <w:rPr>
                <w:szCs w:val="24"/>
                <w:lang w:eastAsia="lt-LT"/>
              </w:rPr>
              <w:t>1</w:t>
            </w:r>
            <w:r w:rsidR="00C178BF" w:rsidRPr="008E182F">
              <w:rPr>
                <w:szCs w:val="24"/>
                <w:lang w:eastAsia="lt-LT"/>
              </w:rPr>
              <w:t>.6.1.1. Parengtos 4 kvalifikacijos tobulinimo programos</w:t>
            </w:r>
          </w:p>
        </w:tc>
        <w:tc>
          <w:tcPr>
            <w:tcW w:w="3827" w:type="dxa"/>
            <w:tcBorders>
              <w:top w:val="single" w:sz="4" w:space="0" w:color="auto"/>
              <w:left w:val="single" w:sz="4" w:space="0" w:color="auto"/>
              <w:right w:val="single" w:sz="4" w:space="0" w:color="auto"/>
            </w:tcBorders>
          </w:tcPr>
          <w:p w14:paraId="2F509D14" w14:textId="53CC367F" w:rsidR="00093D2D" w:rsidRPr="008E182F" w:rsidRDefault="00FF5F49"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hAnsi="Times New Roman"/>
                <w:sz w:val="24"/>
                <w:szCs w:val="24"/>
                <w:lang w:eastAsia="lt-LT"/>
              </w:rPr>
              <w:t xml:space="preserve">1.6.1.1.1. </w:t>
            </w:r>
            <w:r w:rsidR="00093D2D" w:rsidRPr="008E182F">
              <w:rPr>
                <w:rFonts w:ascii="Times New Roman" w:eastAsia="Times New Roman" w:hAnsi="Times New Roman"/>
                <w:sz w:val="24"/>
                <w:szCs w:val="24"/>
                <w:lang w:eastAsia="lt-LT"/>
              </w:rPr>
              <w:t xml:space="preserve">Parengtos 5 ilgalaikės programos: </w:t>
            </w:r>
          </w:p>
          <w:p w14:paraId="099A3240" w14:textId="4AB4EEFE" w:rsidR="00C178BF"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w:t>
            </w:r>
            <w:r w:rsidR="00093D2D" w:rsidRPr="008E182F">
              <w:rPr>
                <w:rFonts w:ascii="Times New Roman" w:eastAsia="Times New Roman" w:hAnsi="Times New Roman"/>
                <w:sz w:val="24"/>
                <w:szCs w:val="24"/>
                <w:lang w:eastAsia="lt-LT"/>
              </w:rPr>
              <w:t>Darbo santykių ir biudžetų pajamų asignavimų naudojimo teisiniai pagrindai įstaigų vadovams</w:t>
            </w:r>
            <w:r w:rsidRPr="008E182F">
              <w:rPr>
                <w:rFonts w:ascii="Times New Roman" w:eastAsia="Times New Roman" w:hAnsi="Times New Roman"/>
                <w:sz w:val="24"/>
                <w:szCs w:val="24"/>
                <w:lang w:eastAsia="lt-LT"/>
              </w:rPr>
              <w:t>“ (40 val.)</w:t>
            </w:r>
          </w:p>
          <w:p w14:paraId="027474F9" w14:textId="391BE728" w:rsidR="00093D2D"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w:t>
            </w:r>
            <w:r w:rsidR="00093D2D" w:rsidRPr="008E182F">
              <w:rPr>
                <w:rFonts w:ascii="Times New Roman" w:eastAsia="Times New Roman" w:hAnsi="Times New Roman"/>
                <w:sz w:val="24"/>
                <w:szCs w:val="24"/>
                <w:lang w:eastAsia="lt-LT"/>
              </w:rPr>
              <w:t>Kaip elgtis krizinėse situacijose?</w:t>
            </w:r>
            <w:r w:rsidRPr="008E182F">
              <w:rPr>
                <w:rFonts w:ascii="Times New Roman" w:eastAsia="Times New Roman" w:hAnsi="Times New Roman"/>
                <w:sz w:val="24"/>
                <w:szCs w:val="24"/>
                <w:lang w:eastAsia="lt-LT"/>
              </w:rPr>
              <w:t>“ (40 val.)</w:t>
            </w:r>
          </w:p>
          <w:p w14:paraId="309424B1" w14:textId="4CB4537A" w:rsidR="00093D2D"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w:t>
            </w:r>
            <w:r w:rsidR="00093D2D" w:rsidRPr="008E182F">
              <w:rPr>
                <w:rFonts w:ascii="Times New Roman" w:eastAsia="Times New Roman" w:hAnsi="Times New Roman"/>
                <w:sz w:val="24"/>
                <w:szCs w:val="24"/>
                <w:lang w:eastAsia="lt-LT"/>
              </w:rPr>
              <w:t>Pozityvaus darbinio klimato formavimas, komandos darbo organizavimo ir bendravimo įgūdžių stiprinimas švietimo įstaigoje</w:t>
            </w:r>
            <w:r w:rsidRPr="008E182F">
              <w:rPr>
                <w:rFonts w:ascii="Times New Roman" w:eastAsia="Times New Roman" w:hAnsi="Times New Roman"/>
                <w:sz w:val="24"/>
                <w:szCs w:val="24"/>
                <w:lang w:eastAsia="lt-LT"/>
              </w:rPr>
              <w:t>“ (40 val.)</w:t>
            </w:r>
          </w:p>
          <w:p w14:paraId="07C6AFF0" w14:textId="6B752B59" w:rsidR="00093D2D"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w:t>
            </w:r>
            <w:r w:rsidR="00093D2D" w:rsidRPr="008E182F">
              <w:rPr>
                <w:rFonts w:ascii="Times New Roman" w:eastAsia="Times New Roman" w:hAnsi="Times New Roman"/>
                <w:sz w:val="24"/>
                <w:szCs w:val="24"/>
                <w:lang w:eastAsia="lt-LT"/>
              </w:rPr>
              <w:t>Antikorupcinės aplinkos švietimo institucijoje kūrimas: naujovės ir praktikos</w:t>
            </w:r>
            <w:r w:rsidRPr="008E182F">
              <w:rPr>
                <w:rFonts w:ascii="Times New Roman" w:eastAsia="Times New Roman" w:hAnsi="Times New Roman"/>
                <w:sz w:val="24"/>
                <w:szCs w:val="24"/>
                <w:lang w:eastAsia="lt-LT"/>
              </w:rPr>
              <w:t>“ (40 val.)</w:t>
            </w:r>
          </w:p>
          <w:p w14:paraId="08501B91" w14:textId="28F2E170" w:rsidR="00093D2D"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„Organizacinės elgsenos kaita efektyviam  bendravimui ir bendradarbiavimui  kolektyve, su  ugdytiniais ir tėvais“ (40 val.)</w:t>
            </w:r>
          </w:p>
        </w:tc>
      </w:tr>
      <w:tr w:rsidR="00C178BF" w:rsidRPr="008E182F" w14:paraId="772133BA" w14:textId="77777777" w:rsidTr="00FA7FCE">
        <w:trPr>
          <w:trHeight w:val="2176"/>
        </w:trPr>
        <w:tc>
          <w:tcPr>
            <w:tcW w:w="1872" w:type="dxa"/>
            <w:vMerge/>
            <w:tcBorders>
              <w:left w:val="single" w:sz="4" w:space="0" w:color="auto"/>
              <w:right w:val="single" w:sz="4" w:space="0" w:color="auto"/>
            </w:tcBorders>
          </w:tcPr>
          <w:p w14:paraId="3BB0612C" w14:textId="77777777" w:rsidR="00C178BF" w:rsidRPr="008E182F" w:rsidRDefault="00C178BF" w:rsidP="00DF7212">
            <w:pPr>
              <w:rPr>
                <w:szCs w:val="24"/>
                <w:lang w:eastAsia="lt-LT"/>
              </w:rPr>
            </w:pPr>
          </w:p>
        </w:tc>
        <w:tc>
          <w:tcPr>
            <w:tcW w:w="1984" w:type="dxa"/>
            <w:vMerge/>
            <w:tcBorders>
              <w:left w:val="single" w:sz="4" w:space="0" w:color="auto"/>
              <w:right w:val="single" w:sz="4" w:space="0" w:color="auto"/>
            </w:tcBorders>
          </w:tcPr>
          <w:p w14:paraId="788CAB39" w14:textId="77777777" w:rsidR="00C178BF" w:rsidRPr="008E182F" w:rsidRDefault="00C178BF" w:rsidP="00C178BF">
            <w:pPr>
              <w:rPr>
                <w:szCs w:val="24"/>
                <w:lang w:eastAsia="lt-LT"/>
              </w:rPr>
            </w:pPr>
          </w:p>
        </w:tc>
        <w:tc>
          <w:tcPr>
            <w:tcW w:w="2382" w:type="dxa"/>
            <w:tcBorders>
              <w:left w:val="single" w:sz="4" w:space="0" w:color="auto"/>
              <w:right w:val="single" w:sz="4" w:space="0" w:color="auto"/>
            </w:tcBorders>
          </w:tcPr>
          <w:p w14:paraId="4791AC88" w14:textId="55F798A7" w:rsidR="00C178BF" w:rsidRPr="008E182F" w:rsidRDefault="000D024C" w:rsidP="00C178BF">
            <w:pPr>
              <w:rPr>
                <w:szCs w:val="24"/>
                <w:lang w:eastAsia="lt-LT"/>
              </w:rPr>
            </w:pPr>
            <w:r w:rsidRPr="008E182F">
              <w:rPr>
                <w:szCs w:val="24"/>
                <w:lang w:eastAsia="lt-LT"/>
              </w:rPr>
              <w:t>1</w:t>
            </w:r>
            <w:r w:rsidR="00C178BF" w:rsidRPr="008E182F">
              <w:rPr>
                <w:szCs w:val="24"/>
                <w:lang w:eastAsia="lt-LT"/>
              </w:rPr>
              <w:t>.6.1.2. Įvykdyti 6 kvalifikacijos tobulinimo renginiai</w:t>
            </w:r>
          </w:p>
        </w:tc>
        <w:tc>
          <w:tcPr>
            <w:tcW w:w="3827" w:type="dxa"/>
            <w:tcBorders>
              <w:left w:val="single" w:sz="4" w:space="0" w:color="auto"/>
              <w:right w:val="single" w:sz="4" w:space="0" w:color="auto"/>
            </w:tcBorders>
          </w:tcPr>
          <w:p w14:paraId="52060261" w14:textId="32A2871A" w:rsidR="00C178BF" w:rsidRPr="008E182F" w:rsidRDefault="00FF5F49"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hAnsi="Times New Roman"/>
                <w:sz w:val="24"/>
                <w:szCs w:val="24"/>
                <w:lang w:eastAsia="lt-LT"/>
              </w:rPr>
              <w:t xml:space="preserve">1.6.1.2.1. </w:t>
            </w:r>
            <w:r w:rsidR="00812DBE" w:rsidRPr="008E182F">
              <w:rPr>
                <w:rFonts w:ascii="Times New Roman" w:eastAsia="Times New Roman" w:hAnsi="Times New Roman"/>
                <w:sz w:val="24"/>
                <w:szCs w:val="24"/>
                <w:lang w:eastAsia="lt-LT"/>
              </w:rPr>
              <w:t xml:space="preserve">Įvyko </w:t>
            </w:r>
            <w:r w:rsidR="0046461F" w:rsidRPr="008E182F">
              <w:rPr>
                <w:rFonts w:ascii="Times New Roman" w:eastAsia="Times New Roman" w:hAnsi="Times New Roman"/>
                <w:sz w:val="24"/>
                <w:szCs w:val="24"/>
                <w:lang w:eastAsia="lt-LT"/>
              </w:rPr>
              <w:t>10</w:t>
            </w:r>
            <w:r w:rsidR="00812DBE" w:rsidRPr="008E182F">
              <w:rPr>
                <w:rFonts w:ascii="Times New Roman" w:eastAsia="Times New Roman" w:hAnsi="Times New Roman"/>
                <w:sz w:val="24"/>
                <w:szCs w:val="24"/>
                <w:lang w:eastAsia="lt-LT"/>
              </w:rPr>
              <w:t xml:space="preserve"> KT rengini</w:t>
            </w:r>
            <w:r w:rsidR="0046461F" w:rsidRPr="008E182F">
              <w:rPr>
                <w:rFonts w:ascii="Times New Roman" w:eastAsia="Times New Roman" w:hAnsi="Times New Roman"/>
                <w:sz w:val="24"/>
                <w:szCs w:val="24"/>
                <w:lang w:eastAsia="lt-LT"/>
              </w:rPr>
              <w:t>ų</w:t>
            </w:r>
            <w:r w:rsidR="00812DBE" w:rsidRPr="008E182F">
              <w:rPr>
                <w:rFonts w:ascii="Times New Roman" w:eastAsia="Times New Roman" w:hAnsi="Times New Roman"/>
                <w:sz w:val="24"/>
                <w:szCs w:val="24"/>
                <w:lang w:eastAsia="lt-LT"/>
              </w:rPr>
              <w:t>:</w:t>
            </w:r>
          </w:p>
          <w:p w14:paraId="7FF397C1" w14:textId="77777777" w:rsidR="00812DBE"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,,Darbo santykiai švietimo įstaigose. Naujausi pakeitimai“ (dalyvių 33, iš jų Šiaulių UĮ vadovų 16)</w:t>
            </w:r>
          </w:p>
          <w:p w14:paraId="23558DC1" w14:textId="397258A1" w:rsidR="00812DBE"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„Vidaus kontrolė“ (dalyvių 34, iš jų Šiaulių UĮ vadovų 8)</w:t>
            </w:r>
          </w:p>
          <w:p w14:paraId="7D62800D" w14:textId="77777777" w:rsidR="00812DBE"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„Biudžetinių įstaigų asignavimo ypatumai“ (dalyvių 51, iš jų Šiaulių UĮ vadovų 17)</w:t>
            </w:r>
          </w:p>
          <w:p w14:paraId="57BDA1BD" w14:textId="77777777" w:rsidR="00812DBE"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 xml:space="preserve">,,Darbo santykiai švietimo įstaigose: pagrindai, </w:t>
            </w:r>
            <w:r w:rsidRPr="008E182F">
              <w:rPr>
                <w:rFonts w:ascii="Times New Roman" w:eastAsia="Times New Roman" w:hAnsi="Times New Roman"/>
                <w:sz w:val="24"/>
                <w:szCs w:val="24"/>
                <w:lang w:eastAsia="lt-LT"/>
              </w:rPr>
              <w:br/>
              <w:t>problemos ir naujausi pakeitimai“ (dalyvių 19, iš jų Šiaulių UĮ vadovų 10)</w:t>
            </w:r>
          </w:p>
          <w:p w14:paraId="55FCF225" w14:textId="79966796" w:rsidR="00812DBE"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„Projektų teikimo galimybės švietimo srityje“ (dalyvių 82, iš jų Šiaulių UĮ vadovų 31)</w:t>
            </w:r>
          </w:p>
          <w:p w14:paraId="1A10D237" w14:textId="2AD99052" w:rsidR="00812DBE"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lastRenderedPageBreak/>
              <w:t>„Kaip elgtis krizinėse situacijose</w:t>
            </w:r>
            <w:r w:rsidR="00197E98" w:rsidRPr="008E182F">
              <w:rPr>
                <w:rFonts w:ascii="Times New Roman" w:eastAsia="Times New Roman" w:hAnsi="Times New Roman"/>
                <w:sz w:val="24"/>
                <w:szCs w:val="24"/>
                <w:lang w:eastAsia="lt-LT"/>
              </w:rPr>
              <w:t xml:space="preserve">: </w:t>
            </w:r>
            <w:r w:rsidRPr="008E182F">
              <w:rPr>
                <w:rFonts w:ascii="Times New Roman" w:eastAsia="Times New Roman" w:hAnsi="Times New Roman"/>
                <w:sz w:val="24"/>
                <w:szCs w:val="24"/>
                <w:lang w:eastAsia="lt-LT"/>
              </w:rPr>
              <w:t>Civilinės saugos aktualijos ugdymo įstaigoms“ (</w:t>
            </w:r>
            <w:r w:rsidR="00197E98" w:rsidRPr="008E182F">
              <w:rPr>
                <w:rFonts w:ascii="Times New Roman" w:eastAsia="Times New Roman" w:hAnsi="Times New Roman"/>
                <w:sz w:val="24"/>
                <w:szCs w:val="24"/>
                <w:lang w:eastAsia="lt-LT"/>
              </w:rPr>
              <w:t xml:space="preserve">4 renginiai, </w:t>
            </w:r>
            <w:r w:rsidRPr="008E182F">
              <w:rPr>
                <w:rFonts w:ascii="Times New Roman" w:eastAsia="Times New Roman" w:hAnsi="Times New Roman"/>
                <w:sz w:val="24"/>
                <w:szCs w:val="24"/>
                <w:lang w:eastAsia="lt-LT"/>
              </w:rPr>
              <w:t>dalyvių 422, iš jų Šiaulių UĮ - 1</w:t>
            </w:r>
            <w:r w:rsidR="0046461F" w:rsidRPr="008E182F">
              <w:rPr>
                <w:rFonts w:ascii="Times New Roman" w:eastAsia="Times New Roman" w:hAnsi="Times New Roman"/>
                <w:sz w:val="24"/>
                <w:szCs w:val="24"/>
                <w:lang w:eastAsia="lt-LT"/>
              </w:rPr>
              <w:t>9</w:t>
            </w:r>
            <w:r w:rsidRPr="008E182F">
              <w:rPr>
                <w:rFonts w:ascii="Times New Roman" w:eastAsia="Times New Roman" w:hAnsi="Times New Roman"/>
                <w:sz w:val="24"/>
                <w:szCs w:val="24"/>
                <w:lang w:eastAsia="lt-LT"/>
              </w:rPr>
              <w:t>0)</w:t>
            </w:r>
          </w:p>
          <w:p w14:paraId="3A94BCF1" w14:textId="1BC04743" w:rsidR="00812DBE" w:rsidRPr="008E182F" w:rsidRDefault="00812DBE" w:rsidP="00DF7212">
            <w:pPr>
              <w:pStyle w:val="Sraopastraipa"/>
              <w:spacing w:after="0" w:line="240" w:lineRule="auto"/>
              <w:ind w:left="0"/>
              <w:rPr>
                <w:rFonts w:ascii="Times New Roman" w:eastAsia="Times New Roman" w:hAnsi="Times New Roman"/>
                <w:sz w:val="24"/>
                <w:szCs w:val="24"/>
                <w:lang w:eastAsia="lt-LT"/>
              </w:rPr>
            </w:pPr>
            <w:r w:rsidRPr="008E182F">
              <w:rPr>
                <w:rFonts w:ascii="Times New Roman" w:eastAsia="Times New Roman" w:hAnsi="Times New Roman"/>
                <w:sz w:val="24"/>
                <w:szCs w:val="24"/>
                <w:lang w:eastAsia="lt-LT"/>
              </w:rPr>
              <w:t>„Streso valdymas mokykloje – kaip išlikti ramiam ir susikaupusiam" (dalyvių 31, iš jų Šiaulių UĮ vadovų 5)</w:t>
            </w:r>
          </w:p>
        </w:tc>
      </w:tr>
    </w:tbl>
    <w:p w14:paraId="7BAB393B" w14:textId="77777777" w:rsidR="00E52627" w:rsidRPr="008E182F" w:rsidRDefault="00E52627" w:rsidP="00B92D09">
      <w:pPr>
        <w:jc w:val="center"/>
        <w:rPr>
          <w:szCs w:val="24"/>
          <w:lang w:eastAsia="lt-LT"/>
        </w:rPr>
      </w:pPr>
    </w:p>
    <w:p w14:paraId="72BF8358" w14:textId="77777777" w:rsidR="00E52627" w:rsidRPr="008E182F" w:rsidRDefault="00E52627" w:rsidP="00B92D09">
      <w:pPr>
        <w:tabs>
          <w:tab w:val="left" w:pos="284"/>
        </w:tabs>
        <w:rPr>
          <w:b/>
          <w:szCs w:val="24"/>
          <w:lang w:eastAsia="lt-LT"/>
        </w:rPr>
      </w:pPr>
      <w:r w:rsidRPr="008E182F">
        <w:rPr>
          <w:b/>
          <w:szCs w:val="24"/>
          <w:lang w:eastAsia="lt-LT"/>
        </w:rPr>
        <w:t>2.</w:t>
      </w:r>
      <w:r w:rsidRPr="008E182F">
        <w:rPr>
          <w:b/>
          <w:szCs w:val="24"/>
          <w:lang w:eastAsia="lt-LT"/>
        </w:rPr>
        <w:tab/>
        <w:t>Užduotys, neįvykdytos ar įvykdytos iš dalies dėl numatytų rizikų (jei tokių buvo)</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E52627" w:rsidRPr="008E182F" w14:paraId="1D75C368" w14:textId="77777777" w:rsidTr="006768DD">
        <w:tc>
          <w:tcPr>
            <w:tcW w:w="4962" w:type="dxa"/>
            <w:tcBorders>
              <w:top w:val="single" w:sz="4" w:space="0" w:color="auto"/>
              <w:left w:val="single" w:sz="4" w:space="0" w:color="auto"/>
              <w:bottom w:val="single" w:sz="4" w:space="0" w:color="auto"/>
              <w:right w:val="single" w:sz="4" w:space="0" w:color="auto"/>
            </w:tcBorders>
            <w:vAlign w:val="center"/>
            <w:hideMark/>
          </w:tcPr>
          <w:p w14:paraId="381EAB00" w14:textId="77777777" w:rsidR="00E52627" w:rsidRPr="008E182F" w:rsidRDefault="00E52627" w:rsidP="00B92D09">
            <w:pPr>
              <w:jc w:val="center"/>
              <w:rPr>
                <w:szCs w:val="24"/>
                <w:lang w:eastAsia="lt-LT"/>
              </w:rPr>
            </w:pPr>
            <w:r w:rsidRPr="008E18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B92E55C" w14:textId="77777777" w:rsidR="00E52627" w:rsidRPr="008E182F" w:rsidRDefault="00E52627" w:rsidP="00B92D09">
            <w:pPr>
              <w:jc w:val="center"/>
              <w:rPr>
                <w:szCs w:val="24"/>
                <w:lang w:eastAsia="lt-LT"/>
              </w:rPr>
            </w:pPr>
            <w:r w:rsidRPr="008E182F">
              <w:rPr>
                <w:szCs w:val="24"/>
                <w:lang w:eastAsia="lt-LT"/>
              </w:rPr>
              <w:t xml:space="preserve">Priežastys, rizikos </w:t>
            </w:r>
          </w:p>
        </w:tc>
      </w:tr>
      <w:tr w:rsidR="006B3E27" w:rsidRPr="008E182F" w14:paraId="28753B4A" w14:textId="77777777" w:rsidTr="006B3E27">
        <w:trPr>
          <w:trHeight w:val="787"/>
        </w:trPr>
        <w:tc>
          <w:tcPr>
            <w:tcW w:w="4962" w:type="dxa"/>
            <w:tcBorders>
              <w:top w:val="single" w:sz="4" w:space="0" w:color="auto"/>
              <w:left w:val="single" w:sz="4" w:space="0" w:color="auto"/>
              <w:bottom w:val="single" w:sz="4" w:space="0" w:color="auto"/>
              <w:right w:val="single" w:sz="4" w:space="0" w:color="auto"/>
            </w:tcBorders>
            <w:hideMark/>
          </w:tcPr>
          <w:p w14:paraId="49D61D1C" w14:textId="4B1435A3" w:rsidR="006B3E27" w:rsidRPr="008E182F" w:rsidRDefault="000D024C" w:rsidP="006B3E27">
            <w:pPr>
              <w:rPr>
                <w:szCs w:val="24"/>
                <w:lang w:eastAsia="lt-LT"/>
              </w:rPr>
            </w:pPr>
            <w:r w:rsidRPr="008E182F">
              <w:rPr>
                <w:szCs w:val="24"/>
                <w:lang w:eastAsia="lt-LT"/>
              </w:rPr>
              <w:t>1</w:t>
            </w:r>
            <w:r w:rsidR="006B3E27" w:rsidRPr="008E182F">
              <w:rPr>
                <w:szCs w:val="24"/>
                <w:lang w:eastAsia="lt-LT"/>
              </w:rPr>
              <w:t xml:space="preserve">.4.1.1. Parengtas infrastruktūros tobulinimo projektas lauko klasėms įrengti </w:t>
            </w:r>
          </w:p>
        </w:tc>
        <w:tc>
          <w:tcPr>
            <w:tcW w:w="4962" w:type="dxa"/>
            <w:tcBorders>
              <w:top w:val="single" w:sz="4" w:space="0" w:color="auto"/>
              <w:left w:val="single" w:sz="4" w:space="0" w:color="auto"/>
              <w:bottom w:val="single" w:sz="4" w:space="0" w:color="auto"/>
              <w:right w:val="single" w:sz="4" w:space="0" w:color="auto"/>
            </w:tcBorders>
          </w:tcPr>
          <w:p w14:paraId="36279B15" w14:textId="57121057" w:rsidR="006B3E27" w:rsidRPr="008E182F" w:rsidRDefault="006B3E27" w:rsidP="006B3E27">
            <w:pPr>
              <w:rPr>
                <w:szCs w:val="24"/>
                <w:lang w:eastAsia="lt-LT"/>
              </w:rPr>
            </w:pPr>
            <w:r w:rsidRPr="008E182F">
              <w:rPr>
                <w:szCs w:val="24"/>
                <w:lang w:eastAsia="lt-LT"/>
              </w:rPr>
              <w:t xml:space="preserve">Projektas nebebuvo rengiamas dėl suplanuoto </w:t>
            </w:r>
            <w:r w:rsidR="0082533A" w:rsidRPr="008E182F">
              <w:rPr>
                <w:szCs w:val="24"/>
                <w:lang w:eastAsia="lt-LT"/>
              </w:rPr>
              <w:t xml:space="preserve">„Beržynėlio“ parko administravimo ir Visuomenei naudingos veiklos organizavimo </w:t>
            </w:r>
            <w:r w:rsidRPr="008E182F">
              <w:rPr>
                <w:szCs w:val="24"/>
                <w:lang w:eastAsia="lt-LT"/>
              </w:rPr>
              <w:t>funkcijos atskyrimo. Tačiau „Beržynėlio“ parke įvyko nemažai infrastruktūros atnaujinimo darbų – išdažyta scena ir užpiltas žvyras prie scenos, sutvarkyta vaikų žaidimų aikštelė, pastatyta 10 naujų suolų, atnaujintos šachmatų lentos</w:t>
            </w:r>
            <w:r w:rsidR="0082533A" w:rsidRPr="008E182F">
              <w:rPr>
                <w:szCs w:val="24"/>
                <w:lang w:eastAsia="lt-LT"/>
              </w:rPr>
              <w:t xml:space="preserve">, tinklinio aikštelė nuolat pildoma smėliu. </w:t>
            </w:r>
          </w:p>
        </w:tc>
      </w:tr>
    </w:tbl>
    <w:p w14:paraId="34704460" w14:textId="77777777" w:rsidR="00E52627" w:rsidRPr="008E182F" w:rsidRDefault="00E52627" w:rsidP="00B92D09">
      <w:pPr>
        <w:rPr>
          <w:szCs w:val="24"/>
        </w:rPr>
      </w:pPr>
    </w:p>
    <w:p w14:paraId="51FBDD15" w14:textId="77777777" w:rsidR="00E52627" w:rsidRPr="008E182F" w:rsidRDefault="00E52627" w:rsidP="00B92D09">
      <w:pPr>
        <w:tabs>
          <w:tab w:val="left" w:pos="284"/>
        </w:tabs>
        <w:rPr>
          <w:b/>
          <w:szCs w:val="24"/>
          <w:lang w:eastAsia="lt-LT"/>
        </w:rPr>
      </w:pPr>
      <w:r w:rsidRPr="008E182F">
        <w:rPr>
          <w:b/>
          <w:szCs w:val="24"/>
          <w:lang w:eastAsia="lt-LT"/>
        </w:rPr>
        <w:t>3.</w:t>
      </w:r>
      <w:r w:rsidRPr="008E182F">
        <w:rPr>
          <w:b/>
          <w:szCs w:val="24"/>
          <w:lang w:eastAsia="lt-LT"/>
        </w:rPr>
        <w:tab/>
        <w:t>Veiklos, kurios nebuvo planuotos ir nustatytos, bet įvykdytos</w:t>
      </w:r>
    </w:p>
    <w:p w14:paraId="465D5009" w14:textId="44B6A284" w:rsidR="00E52627" w:rsidRPr="008E182F" w:rsidRDefault="00E52627" w:rsidP="00B92D09">
      <w:pPr>
        <w:tabs>
          <w:tab w:val="left" w:pos="284"/>
        </w:tabs>
        <w:rPr>
          <w:szCs w:val="24"/>
          <w:lang w:eastAsia="lt-LT"/>
        </w:rPr>
      </w:pPr>
      <w:r w:rsidRPr="008E182F">
        <w:rPr>
          <w:szCs w:val="24"/>
          <w:lang w:eastAsia="lt-LT"/>
        </w:rPr>
        <w:t>(pildoma, jei buvo atlikta papildomų, svarių įstaigos veiklos rezultatams)</w:t>
      </w:r>
    </w:p>
    <w:p w14:paraId="2D856B9C" w14:textId="77777777" w:rsidR="00FB35C2" w:rsidRPr="008E182F" w:rsidRDefault="00FB35C2" w:rsidP="00B92D09">
      <w:pPr>
        <w:tabs>
          <w:tab w:val="left" w:pos="284"/>
        </w:tabs>
        <w:rPr>
          <w:szCs w:val="24"/>
          <w:lang w:eastAsia="lt-LT"/>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5670"/>
      </w:tblGrid>
      <w:tr w:rsidR="00E52627" w:rsidRPr="008E182F" w14:paraId="3EA10A6C" w14:textId="77777777" w:rsidTr="005177D4">
        <w:tc>
          <w:tcPr>
            <w:tcW w:w="4254" w:type="dxa"/>
            <w:tcBorders>
              <w:top w:val="single" w:sz="4" w:space="0" w:color="auto"/>
              <w:left w:val="single" w:sz="4" w:space="0" w:color="auto"/>
              <w:bottom w:val="single" w:sz="4" w:space="0" w:color="auto"/>
              <w:right w:val="single" w:sz="4" w:space="0" w:color="auto"/>
            </w:tcBorders>
            <w:vAlign w:val="center"/>
            <w:hideMark/>
          </w:tcPr>
          <w:p w14:paraId="04D44835" w14:textId="77777777" w:rsidR="00E52627" w:rsidRPr="008E182F" w:rsidRDefault="00E52627" w:rsidP="00B92D09">
            <w:pPr>
              <w:rPr>
                <w:szCs w:val="24"/>
                <w:lang w:eastAsia="lt-LT"/>
              </w:rPr>
            </w:pPr>
            <w:r w:rsidRPr="008E182F">
              <w:rPr>
                <w:szCs w:val="24"/>
                <w:lang w:eastAsia="lt-LT"/>
              </w:rPr>
              <w:t>Užduotys / veiklos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EE2D20C" w14:textId="77777777" w:rsidR="00E52627" w:rsidRPr="008E182F" w:rsidRDefault="00E52627" w:rsidP="00B92D09">
            <w:pPr>
              <w:rPr>
                <w:szCs w:val="24"/>
                <w:lang w:eastAsia="lt-LT"/>
              </w:rPr>
            </w:pPr>
            <w:r w:rsidRPr="008E182F">
              <w:rPr>
                <w:szCs w:val="24"/>
                <w:lang w:eastAsia="lt-LT"/>
              </w:rPr>
              <w:t>Poveikis švietimo įstaigos veiklai</w:t>
            </w:r>
          </w:p>
        </w:tc>
      </w:tr>
      <w:tr w:rsidR="00E52627" w:rsidRPr="008E182F" w14:paraId="2B586B91" w14:textId="77777777" w:rsidTr="005177D4">
        <w:tc>
          <w:tcPr>
            <w:tcW w:w="4254" w:type="dxa"/>
            <w:tcBorders>
              <w:top w:val="single" w:sz="4" w:space="0" w:color="auto"/>
              <w:left w:val="single" w:sz="4" w:space="0" w:color="auto"/>
              <w:bottom w:val="single" w:sz="4" w:space="0" w:color="auto"/>
              <w:right w:val="single" w:sz="4" w:space="0" w:color="auto"/>
            </w:tcBorders>
          </w:tcPr>
          <w:p w14:paraId="4319B8EF" w14:textId="579BF612" w:rsidR="00E52627" w:rsidRPr="008E182F" w:rsidRDefault="005177D4" w:rsidP="00B92D09">
            <w:pPr>
              <w:rPr>
                <w:szCs w:val="24"/>
                <w:lang w:eastAsia="lt-LT"/>
              </w:rPr>
            </w:pPr>
            <w:r w:rsidRPr="008E182F">
              <w:rPr>
                <w:szCs w:val="24"/>
                <w:lang w:eastAsia="lt-LT"/>
              </w:rPr>
              <w:t xml:space="preserve">Mentorių rengimas </w:t>
            </w:r>
          </w:p>
        </w:tc>
        <w:tc>
          <w:tcPr>
            <w:tcW w:w="5670" w:type="dxa"/>
            <w:tcBorders>
              <w:top w:val="single" w:sz="4" w:space="0" w:color="auto"/>
              <w:left w:val="single" w:sz="4" w:space="0" w:color="auto"/>
              <w:bottom w:val="single" w:sz="4" w:space="0" w:color="auto"/>
              <w:right w:val="single" w:sz="4" w:space="0" w:color="auto"/>
            </w:tcBorders>
          </w:tcPr>
          <w:p w14:paraId="24F7D33B" w14:textId="77777777" w:rsidR="005177D4" w:rsidRPr="008E182F" w:rsidRDefault="005177D4" w:rsidP="0046461F">
            <w:pPr>
              <w:pStyle w:val="Sraopastraipa"/>
              <w:numPr>
                <w:ilvl w:val="0"/>
                <w:numId w:val="15"/>
              </w:numPr>
              <w:tabs>
                <w:tab w:val="left" w:pos="360"/>
              </w:tabs>
              <w:spacing w:line="240" w:lineRule="auto"/>
              <w:ind w:left="40" w:firstLine="0"/>
              <w:jc w:val="both"/>
              <w:rPr>
                <w:rFonts w:ascii="Times New Roman" w:hAnsi="Times New Roman"/>
                <w:sz w:val="24"/>
                <w:szCs w:val="24"/>
              </w:rPr>
            </w:pPr>
            <w:r w:rsidRPr="008E182F">
              <w:rPr>
                <w:rFonts w:ascii="Times New Roman" w:hAnsi="Times New Roman"/>
                <w:sz w:val="24"/>
                <w:szCs w:val="24"/>
              </w:rPr>
              <w:t xml:space="preserve">Buvo akredituotos 2 KT programos ugdymo įstaigų vadovų mentoriams parengti pagal programą „Atstovauti miestui, pristatyti švietimo veiklą, organizuoti renginius“. </w:t>
            </w:r>
          </w:p>
          <w:p w14:paraId="57157556" w14:textId="350A17DB" w:rsidR="005177D4" w:rsidRPr="008E182F" w:rsidRDefault="005177D4" w:rsidP="0046461F">
            <w:pPr>
              <w:pStyle w:val="Sraopastraipa"/>
              <w:numPr>
                <w:ilvl w:val="0"/>
                <w:numId w:val="15"/>
              </w:numPr>
              <w:tabs>
                <w:tab w:val="left" w:pos="360"/>
              </w:tabs>
              <w:spacing w:line="240" w:lineRule="auto"/>
              <w:ind w:left="40" w:firstLine="0"/>
              <w:jc w:val="both"/>
              <w:rPr>
                <w:rFonts w:ascii="Times New Roman" w:hAnsi="Times New Roman"/>
                <w:sz w:val="24"/>
                <w:szCs w:val="24"/>
              </w:rPr>
            </w:pPr>
            <w:r w:rsidRPr="008E182F">
              <w:rPr>
                <w:rFonts w:ascii="Times New Roman" w:hAnsi="Times New Roman"/>
                <w:sz w:val="24"/>
                <w:szCs w:val="24"/>
              </w:rPr>
              <w:t xml:space="preserve">Įvyko 4 seminarai, skirti ugdymo įstaigų vadovų </w:t>
            </w:r>
            <w:r w:rsidRPr="008E182F">
              <w:rPr>
                <w:rFonts w:ascii="Times New Roman" w:hAnsi="Times New Roman"/>
                <w:i/>
                <w:sz w:val="24"/>
                <w:szCs w:val="24"/>
              </w:rPr>
              <w:t xml:space="preserve">mentorių rengimui </w:t>
            </w:r>
            <w:r w:rsidRPr="008E182F">
              <w:rPr>
                <w:rFonts w:ascii="Times New Roman" w:hAnsi="Times New Roman"/>
                <w:sz w:val="24"/>
                <w:szCs w:val="24"/>
              </w:rPr>
              <w:t xml:space="preserve">(17 dalyvių) ir 2 seminarai </w:t>
            </w:r>
            <w:r w:rsidRPr="008E182F">
              <w:rPr>
                <w:rFonts w:ascii="Times New Roman" w:hAnsi="Times New Roman"/>
                <w:i/>
                <w:sz w:val="24"/>
                <w:szCs w:val="24"/>
              </w:rPr>
              <w:t>parengtų mentorių ir mažiau patyrusių ugdymo įstaigų vadovų</w:t>
            </w:r>
            <w:r w:rsidRPr="008E182F">
              <w:rPr>
                <w:rFonts w:ascii="Times New Roman" w:hAnsi="Times New Roman"/>
                <w:sz w:val="24"/>
                <w:szCs w:val="24"/>
              </w:rPr>
              <w:t xml:space="preserve"> kvalifikacijos tobulinimui (48 dalyviai). Programos metu parengti Šiaulių miesto ugdymo įstaigų vadovai mentoriai 2023 m. I pusmetyje konsultuos mažiau patyrusius, naujus ugdymo įstaigų vadovus strateginio valdymo, personalo valdymo ir kt. klausimais. Tokiu būdu siekiama užtikrinti modernių vadybos idėjų plėtrą, pasidalijimą gerąja vadybine patirtimi bei gerinti ugdymo įstaigų valdymo kokybę.</w:t>
            </w:r>
          </w:p>
          <w:p w14:paraId="4CD891A6" w14:textId="4EDA64CB" w:rsidR="00E52627" w:rsidRPr="008E182F" w:rsidRDefault="005177D4" w:rsidP="0046461F">
            <w:pPr>
              <w:pStyle w:val="Sraopastraipa"/>
              <w:numPr>
                <w:ilvl w:val="0"/>
                <w:numId w:val="15"/>
              </w:numPr>
              <w:tabs>
                <w:tab w:val="left" w:pos="360"/>
              </w:tabs>
              <w:spacing w:after="0" w:line="240" w:lineRule="auto"/>
              <w:ind w:left="40" w:firstLine="0"/>
              <w:jc w:val="both"/>
              <w:rPr>
                <w:rFonts w:ascii="Times New Roman" w:hAnsi="Times New Roman"/>
                <w:sz w:val="24"/>
                <w:szCs w:val="24"/>
              </w:rPr>
            </w:pPr>
            <w:r w:rsidRPr="008E182F">
              <w:rPr>
                <w:rFonts w:ascii="Times New Roman" w:hAnsi="Times New Roman"/>
                <w:sz w:val="24"/>
                <w:szCs w:val="24"/>
              </w:rPr>
              <w:t>Parengtas ir švietimo centre patvirtintas mentorystės tvarkos aprašas.</w:t>
            </w:r>
          </w:p>
        </w:tc>
      </w:tr>
      <w:tr w:rsidR="00E52627" w:rsidRPr="008E182F" w14:paraId="4191A349" w14:textId="77777777" w:rsidTr="005177D4">
        <w:tc>
          <w:tcPr>
            <w:tcW w:w="4254" w:type="dxa"/>
            <w:tcBorders>
              <w:top w:val="single" w:sz="4" w:space="0" w:color="auto"/>
              <w:left w:val="single" w:sz="4" w:space="0" w:color="auto"/>
              <w:bottom w:val="single" w:sz="4" w:space="0" w:color="auto"/>
              <w:right w:val="single" w:sz="4" w:space="0" w:color="auto"/>
            </w:tcBorders>
          </w:tcPr>
          <w:p w14:paraId="7A23607B" w14:textId="74409483" w:rsidR="00E52627" w:rsidRPr="008E182F" w:rsidRDefault="0082533A" w:rsidP="00B92D09">
            <w:pPr>
              <w:rPr>
                <w:szCs w:val="24"/>
                <w:lang w:eastAsia="lt-LT"/>
              </w:rPr>
            </w:pPr>
            <w:r w:rsidRPr="008E182F">
              <w:rPr>
                <w:szCs w:val="24"/>
                <w:lang w:eastAsia="lt-LT"/>
              </w:rPr>
              <w:t>Dalyvavimas</w:t>
            </w:r>
            <w:r w:rsidR="0046461F" w:rsidRPr="008E182F">
              <w:rPr>
                <w:szCs w:val="24"/>
                <w:lang w:eastAsia="lt-LT"/>
              </w:rPr>
              <w:t xml:space="preserve"> Švietimo skyriaus </w:t>
            </w:r>
            <w:r w:rsidR="00F3287B" w:rsidRPr="008E182F">
              <w:rPr>
                <w:szCs w:val="24"/>
                <w:lang w:eastAsia="lt-LT"/>
              </w:rPr>
              <w:t xml:space="preserve">ir Savivaldybės administracijos </w:t>
            </w:r>
            <w:r w:rsidR="0046461F" w:rsidRPr="008E182F">
              <w:rPr>
                <w:szCs w:val="24"/>
                <w:lang w:eastAsia="lt-LT"/>
              </w:rPr>
              <w:t>inicijuotų darbo grupių veikloje: „Lietuvos</w:t>
            </w:r>
            <w:r w:rsidRPr="008E182F">
              <w:rPr>
                <w:szCs w:val="24"/>
                <w:lang w:eastAsia="lt-LT"/>
              </w:rPr>
              <w:t xml:space="preserve"> tūkstantmečio mokyklų </w:t>
            </w:r>
            <w:r w:rsidR="0046461F" w:rsidRPr="008E182F">
              <w:rPr>
                <w:szCs w:val="24"/>
                <w:lang w:eastAsia="lt-LT"/>
              </w:rPr>
              <w:t xml:space="preserve">atrankos“, „Paraiškų magistrantūros studijų rėmimui atrankos“, „Neformalaus ugdymo programų atrankos“, „Vasaros stovyklų atrankos“,  Tarpinstitucinio bendradarbiavimo žmogiškųjų išteklių plėtros programos ,,Šiauliai VIP. </w:t>
            </w:r>
            <w:r w:rsidR="0046461F" w:rsidRPr="008E182F">
              <w:rPr>
                <w:szCs w:val="24"/>
                <w:lang w:eastAsia="lt-LT"/>
              </w:rPr>
              <w:lastRenderedPageBreak/>
              <w:t>Vystome inžinerines profesijas“</w:t>
            </w:r>
            <w:r w:rsidR="00F3287B" w:rsidRPr="008E182F">
              <w:rPr>
                <w:szCs w:val="24"/>
                <w:lang w:eastAsia="lt-LT"/>
              </w:rPr>
              <w:t xml:space="preserve">, „Jaunimo iniciatyvų projektų vertinimo komisija“ ir kt. </w:t>
            </w:r>
          </w:p>
        </w:tc>
        <w:tc>
          <w:tcPr>
            <w:tcW w:w="5670" w:type="dxa"/>
            <w:tcBorders>
              <w:top w:val="single" w:sz="4" w:space="0" w:color="auto"/>
              <w:left w:val="single" w:sz="4" w:space="0" w:color="auto"/>
              <w:bottom w:val="single" w:sz="4" w:space="0" w:color="auto"/>
              <w:right w:val="single" w:sz="4" w:space="0" w:color="auto"/>
            </w:tcBorders>
          </w:tcPr>
          <w:p w14:paraId="3A394179" w14:textId="6EB494B6" w:rsidR="00E52627" w:rsidRPr="008E182F" w:rsidRDefault="0046461F" w:rsidP="00B92D09">
            <w:pPr>
              <w:rPr>
                <w:szCs w:val="24"/>
                <w:lang w:eastAsia="lt-LT"/>
              </w:rPr>
            </w:pPr>
            <w:r w:rsidRPr="008E182F">
              <w:rPr>
                <w:szCs w:val="24"/>
                <w:lang w:eastAsia="lt-LT"/>
              </w:rPr>
              <w:lastRenderedPageBreak/>
              <w:t>Išaugo darbuotojų ekspertinės kompetencijos</w:t>
            </w:r>
            <w:r w:rsidR="00F3287B" w:rsidRPr="008E182F">
              <w:rPr>
                <w:szCs w:val="24"/>
                <w:lang w:eastAsia="lt-LT"/>
              </w:rPr>
              <w:t>, tačiau šios veiklos reikala</w:t>
            </w:r>
            <w:r w:rsidR="00E4326D" w:rsidRPr="008E182F">
              <w:rPr>
                <w:szCs w:val="24"/>
                <w:lang w:eastAsia="lt-LT"/>
              </w:rPr>
              <w:t>vo</w:t>
            </w:r>
            <w:r w:rsidR="00F3287B" w:rsidRPr="008E182F">
              <w:rPr>
                <w:szCs w:val="24"/>
                <w:lang w:eastAsia="lt-LT"/>
              </w:rPr>
              <w:t xml:space="preserve"> papildomų  darbuotojų laiko išteklių</w:t>
            </w:r>
          </w:p>
        </w:tc>
      </w:tr>
      <w:tr w:rsidR="00E4326D" w:rsidRPr="008E182F" w14:paraId="3CF7F46C" w14:textId="77777777" w:rsidTr="005177D4">
        <w:tc>
          <w:tcPr>
            <w:tcW w:w="4254" w:type="dxa"/>
            <w:tcBorders>
              <w:top w:val="single" w:sz="4" w:space="0" w:color="auto"/>
              <w:left w:val="single" w:sz="4" w:space="0" w:color="auto"/>
              <w:bottom w:val="single" w:sz="4" w:space="0" w:color="auto"/>
              <w:right w:val="single" w:sz="4" w:space="0" w:color="auto"/>
            </w:tcBorders>
          </w:tcPr>
          <w:p w14:paraId="4A048B0A" w14:textId="7B872CB5" w:rsidR="00E4326D" w:rsidRPr="008E182F" w:rsidRDefault="00E4326D" w:rsidP="00E4326D">
            <w:pPr>
              <w:jc w:val="both"/>
              <w:rPr>
                <w:szCs w:val="24"/>
                <w:lang w:eastAsia="lt-LT"/>
              </w:rPr>
            </w:pPr>
            <w:r w:rsidRPr="008E182F">
              <w:rPr>
                <w:szCs w:val="24"/>
                <w:lang w:eastAsia="lt-LT"/>
              </w:rPr>
              <w:t>Paskyrimas atsakingu už transporto koordinavimą Šiaulių regiono dainų ir šokių šventėje „Skambantis gyvybės medis“ Kuršėnuose, Šiaulių miesto švietimo įstaigų kolektyvų dalyvių nuvežimą į ir dalyvių parvežimą iš jos, moksleivių pavėžėjimą Rėkyva-Pabaliai-Rėkyva</w:t>
            </w:r>
          </w:p>
        </w:tc>
        <w:tc>
          <w:tcPr>
            <w:tcW w:w="5670" w:type="dxa"/>
            <w:tcBorders>
              <w:top w:val="single" w:sz="4" w:space="0" w:color="auto"/>
              <w:left w:val="single" w:sz="4" w:space="0" w:color="auto"/>
              <w:bottom w:val="single" w:sz="4" w:space="0" w:color="auto"/>
              <w:right w:val="single" w:sz="4" w:space="0" w:color="auto"/>
            </w:tcBorders>
          </w:tcPr>
          <w:p w14:paraId="2B56D361" w14:textId="1CF873E7" w:rsidR="00E4326D" w:rsidRPr="008E182F" w:rsidRDefault="00E4326D" w:rsidP="00B92D09">
            <w:pPr>
              <w:rPr>
                <w:szCs w:val="24"/>
                <w:lang w:eastAsia="lt-LT"/>
              </w:rPr>
            </w:pPr>
            <w:r w:rsidRPr="008E182F">
              <w:rPr>
                <w:szCs w:val="24"/>
                <w:lang w:eastAsia="lt-LT"/>
              </w:rPr>
              <w:t>Išaugo darbuotojų ekspertinės kompetencijos, tačiau šios veiklos reikalavo papildomų  darbuotojų laiko išteklių</w:t>
            </w:r>
          </w:p>
        </w:tc>
      </w:tr>
      <w:tr w:rsidR="00E52627" w:rsidRPr="008E182F" w14:paraId="2B4473F9" w14:textId="77777777" w:rsidTr="005177D4">
        <w:tc>
          <w:tcPr>
            <w:tcW w:w="4254" w:type="dxa"/>
            <w:tcBorders>
              <w:top w:val="single" w:sz="4" w:space="0" w:color="auto"/>
              <w:left w:val="single" w:sz="4" w:space="0" w:color="auto"/>
              <w:bottom w:val="single" w:sz="4" w:space="0" w:color="auto"/>
              <w:right w:val="single" w:sz="4" w:space="0" w:color="auto"/>
            </w:tcBorders>
          </w:tcPr>
          <w:p w14:paraId="0B3209AE" w14:textId="184876FA" w:rsidR="00E52627" w:rsidRPr="008E182F" w:rsidRDefault="0046461F" w:rsidP="00B92D09">
            <w:pPr>
              <w:rPr>
                <w:szCs w:val="24"/>
                <w:lang w:eastAsia="lt-LT"/>
              </w:rPr>
            </w:pPr>
            <w:r w:rsidRPr="008E182F">
              <w:rPr>
                <w:szCs w:val="24"/>
                <w:lang w:eastAsia="lt-LT"/>
              </w:rPr>
              <w:t>Visuomenei naudingos veiklos, inžinerinių avarijų šalinimo, „Beržynėlio“ parko administravimo, parkavimosi vietų leidimų išdavimo funkcijos atskyrimas</w:t>
            </w:r>
          </w:p>
        </w:tc>
        <w:tc>
          <w:tcPr>
            <w:tcW w:w="5670" w:type="dxa"/>
            <w:tcBorders>
              <w:top w:val="single" w:sz="4" w:space="0" w:color="auto"/>
              <w:left w:val="single" w:sz="4" w:space="0" w:color="auto"/>
              <w:bottom w:val="single" w:sz="4" w:space="0" w:color="auto"/>
              <w:right w:val="single" w:sz="4" w:space="0" w:color="auto"/>
            </w:tcBorders>
          </w:tcPr>
          <w:p w14:paraId="19AA09BE" w14:textId="02631F7D" w:rsidR="00E52627" w:rsidRPr="008E182F" w:rsidRDefault="0046461F" w:rsidP="00B92D09">
            <w:pPr>
              <w:rPr>
                <w:szCs w:val="24"/>
                <w:lang w:eastAsia="lt-LT"/>
              </w:rPr>
            </w:pPr>
            <w:r w:rsidRPr="008E182F">
              <w:rPr>
                <w:szCs w:val="24"/>
                <w:lang w:eastAsia="lt-LT"/>
              </w:rPr>
              <w:t>Itin padidėjo laiko sąnaudos būtiniems administraciniams veiksmams atlikti – dokumentų, turto inventorizavimui ir perdavimui, funkcijų pakeitimui, dokumentų parengimui ir registravimui.</w:t>
            </w:r>
          </w:p>
        </w:tc>
      </w:tr>
      <w:tr w:rsidR="00E4326D" w:rsidRPr="008E182F" w14:paraId="0A8F851B" w14:textId="77777777" w:rsidTr="005177D4">
        <w:tc>
          <w:tcPr>
            <w:tcW w:w="4254" w:type="dxa"/>
            <w:tcBorders>
              <w:top w:val="single" w:sz="4" w:space="0" w:color="auto"/>
              <w:left w:val="single" w:sz="4" w:space="0" w:color="auto"/>
              <w:bottom w:val="single" w:sz="4" w:space="0" w:color="auto"/>
              <w:right w:val="single" w:sz="4" w:space="0" w:color="auto"/>
            </w:tcBorders>
          </w:tcPr>
          <w:p w14:paraId="15989B83" w14:textId="1D41FE36" w:rsidR="00E4326D" w:rsidRPr="008E182F" w:rsidRDefault="00E4326D" w:rsidP="00B92D09">
            <w:pPr>
              <w:rPr>
                <w:szCs w:val="24"/>
                <w:lang w:eastAsia="lt-LT"/>
              </w:rPr>
            </w:pPr>
            <w:r w:rsidRPr="008E182F">
              <w:rPr>
                <w:szCs w:val="24"/>
                <w:lang w:eastAsia="lt-LT"/>
              </w:rPr>
              <w:t>Karo pabėgėlių iš Ukrainos mokymai</w:t>
            </w:r>
          </w:p>
        </w:tc>
        <w:tc>
          <w:tcPr>
            <w:tcW w:w="5670" w:type="dxa"/>
            <w:tcBorders>
              <w:top w:val="single" w:sz="4" w:space="0" w:color="auto"/>
              <w:left w:val="single" w:sz="4" w:space="0" w:color="auto"/>
              <w:bottom w:val="single" w:sz="4" w:space="0" w:color="auto"/>
              <w:right w:val="single" w:sz="4" w:space="0" w:color="auto"/>
            </w:tcBorders>
          </w:tcPr>
          <w:p w14:paraId="31970DD9" w14:textId="77777777" w:rsidR="00E4326D" w:rsidRPr="008E182F" w:rsidRDefault="00E4326D" w:rsidP="00B92D09">
            <w:pPr>
              <w:rPr>
                <w:szCs w:val="24"/>
                <w:lang w:eastAsia="lt-LT"/>
              </w:rPr>
            </w:pPr>
            <w:r w:rsidRPr="008E182F">
              <w:rPr>
                <w:szCs w:val="24"/>
                <w:lang w:eastAsia="lt-LT"/>
              </w:rPr>
              <w:t>2022 m. kovo - birželio mėn. 20 Šiaulių miesto ugdymo įstaigų mokytojų savanorių pagal A1 lygio mokymo programą (80 val.) mokė 64 suaugusiuosius (4 grupės). Vyriausybei bei Šiaulių miesto savivaldybei skyrus finansavimą 2022 m. liepos-gruodžio mėn. papildomai buvo suorganizuotos 9 grupės - 2 grupės A2 lygiu ir 7 grupės A1 lygiu. Kursus pradėjo 161 dalyvis, tačiau pažymėjimai buvo įteikti 116 dalyvių. 45 dalyviai (28 proc.) viso kurso apimties neįveikė, todėl pažymėjimai apie kursų baigimą jiems nebuvo įteikti. Kursus iš viso vedė 10 patyrusių lektorių (ugdymo įstaigų pedagogų, kolegijų, universiteto dėstytojų).</w:t>
            </w:r>
          </w:p>
          <w:p w14:paraId="1A92BDFE" w14:textId="4695C283" w:rsidR="00E4326D" w:rsidRPr="008E182F" w:rsidRDefault="00E4326D" w:rsidP="00B92D09">
            <w:pPr>
              <w:rPr>
                <w:szCs w:val="24"/>
                <w:lang w:eastAsia="lt-LT"/>
              </w:rPr>
            </w:pPr>
            <w:r w:rsidRPr="008E182F">
              <w:rPr>
                <w:szCs w:val="24"/>
                <w:lang w:eastAsia="lt-LT"/>
              </w:rPr>
              <w:t>Išaugo darbuotojų ekspertinės kompetencijos, tačiau šios veiklos reikalavo papildomų  darbuotojų laiko išteklių</w:t>
            </w:r>
          </w:p>
        </w:tc>
      </w:tr>
    </w:tbl>
    <w:p w14:paraId="0E204B12" w14:textId="77777777" w:rsidR="00E52627" w:rsidRPr="008E182F" w:rsidRDefault="00E52627" w:rsidP="00B92D09">
      <w:pPr>
        <w:rPr>
          <w:szCs w:val="24"/>
        </w:rPr>
      </w:pPr>
    </w:p>
    <w:p w14:paraId="07EC9C54" w14:textId="77777777" w:rsidR="00E52627" w:rsidRPr="008E182F" w:rsidRDefault="00E52627" w:rsidP="00B92D09">
      <w:pPr>
        <w:tabs>
          <w:tab w:val="left" w:pos="284"/>
        </w:tabs>
        <w:rPr>
          <w:b/>
          <w:szCs w:val="24"/>
          <w:lang w:eastAsia="lt-LT"/>
        </w:rPr>
      </w:pPr>
      <w:r w:rsidRPr="008E182F">
        <w:rPr>
          <w:b/>
          <w:szCs w:val="24"/>
          <w:lang w:eastAsia="lt-LT"/>
        </w:rPr>
        <w:t xml:space="preserve">4. Pakoreguotos praėjusių metų veiklos užduotys (jei tokių buvo) ir rezultatai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2127"/>
        <w:gridCol w:w="3005"/>
        <w:gridCol w:w="1985"/>
      </w:tblGrid>
      <w:tr w:rsidR="00680281" w:rsidRPr="008E182F" w14:paraId="5B01588F" w14:textId="77777777" w:rsidTr="006768DD">
        <w:tc>
          <w:tcPr>
            <w:tcW w:w="2807" w:type="dxa"/>
            <w:tcBorders>
              <w:top w:val="single" w:sz="4" w:space="0" w:color="auto"/>
              <w:left w:val="single" w:sz="4" w:space="0" w:color="auto"/>
              <w:bottom w:val="single" w:sz="4" w:space="0" w:color="auto"/>
              <w:right w:val="single" w:sz="4" w:space="0" w:color="auto"/>
            </w:tcBorders>
            <w:vAlign w:val="center"/>
            <w:hideMark/>
          </w:tcPr>
          <w:p w14:paraId="1B35EB21" w14:textId="77777777" w:rsidR="00680281" w:rsidRPr="008E182F" w:rsidRDefault="00680281" w:rsidP="00B92D09">
            <w:pPr>
              <w:jc w:val="center"/>
              <w:rPr>
                <w:szCs w:val="24"/>
                <w:lang w:eastAsia="lt-LT"/>
              </w:rPr>
            </w:pPr>
            <w:r w:rsidRPr="008E182F">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E8A15B2" w14:textId="77777777" w:rsidR="00680281" w:rsidRPr="008E182F" w:rsidRDefault="00680281" w:rsidP="00B92D09">
            <w:pPr>
              <w:jc w:val="center"/>
              <w:rPr>
                <w:szCs w:val="24"/>
                <w:lang w:eastAsia="lt-LT"/>
              </w:rPr>
            </w:pPr>
            <w:r w:rsidRPr="008E182F">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26F3D29" w14:textId="77777777" w:rsidR="00680281" w:rsidRPr="008E182F" w:rsidRDefault="00680281" w:rsidP="00B92D09">
            <w:pPr>
              <w:jc w:val="center"/>
              <w:rPr>
                <w:szCs w:val="24"/>
                <w:lang w:eastAsia="lt-LT"/>
              </w:rPr>
            </w:pPr>
            <w:r w:rsidRPr="008E182F">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8A0C29" w14:textId="77777777" w:rsidR="00680281" w:rsidRPr="008E182F" w:rsidRDefault="00680281" w:rsidP="00B92D09">
            <w:pPr>
              <w:jc w:val="center"/>
              <w:rPr>
                <w:szCs w:val="24"/>
                <w:lang w:eastAsia="lt-LT"/>
              </w:rPr>
            </w:pPr>
            <w:r w:rsidRPr="008E182F">
              <w:rPr>
                <w:szCs w:val="24"/>
                <w:lang w:eastAsia="lt-LT"/>
              </w:rPr>
              <w:t>Pasiekti rezultatai ir jų rodikliai</w:t>
            </w:r>
          </w:p>
        </w:tc>
      </w:tr>
      <w:tr w:rsidR="00680281" w:rsidRPr="008E182F" w14:paraId="507170C4" w14:textId="77777777" w:rsidTr="006768DD">
        <w:tc>
          <w:tcPr>
            <w:tcW w:w="2807" w:type="dxa"/>
            <w:tcBorders>
              <w:top w:val="single" w:sz="4" w:space="0" w:color="auto"/>
              <w:left w:val="single" w:sz="4" w:space="0" w:color="auto"/>
              <w:bottom w:val="single" w:sz="4" w:space="0" w:color="auto"/>
              <w:right w:val="single" w:sz="4" w:space="0" w:color="auto"/>
            </w:tcBorders>
            <w:vAlign w:val="center"/>
          </w:tcPr>
          <w:p w14:paraId="5DAF53B8" w14:textId="56721DB2" w:rsidR="00680281" w:rsidRPr="008E182F" w:rsidRDefault="0082533A" w:rsidP="0082533A">
            <w:pPr>
              <w:jc w:val="center"/>
              <w:rPr>
                <w:szCs w:val="24"/>
                <w:lang w:eastAsia="lt-LT"/>
              </w:rPr>
            </w:pPr>
            <w:r w:rsidRPr="008E182F">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2A2B97A8" w14:textId="3D0A21F7" w:rsidR="00680281" w:rsidRPr="008E182F" w:rsidRDefault="00A0607C" w:rsidP="00A0607C">
            <w:pPr>
              <w:jc w:val="center"/>
              <w:rPr>
                <w:szCs w:val="24"/>
                <w:lang w:eastAsia="lt-LT"/>
              </w:rPr>
            </w:pPr>
            <w:r w:rsidRPr="008E182F">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6565CB64" w14:textId="48C5E8A8" w:rsidR="00680281" w:rsidRPr="008E182F" w:rsidRDefault="00A0607C" w:rsidP="00A0607C">
            <w:pPr>
              <w:jc w:val="center"/>
              <w:rPr>
                <w:szCs w:val="24"/>
                <w:lang w:eastAsia="lt-LT"/>
              </w:rPr>
            </w:pPr>
            <w:r w:rsidRPr="008E182F">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0D38A07C" w14:textId="6B7B4C65" w:rsidR="00680281" w:rsidRPr="008E182F" w:rsidRDefault="00A0607C" w:rsidP="00A0607C">
            <w:pPr>
              <w:jc w:val="center"/>
              <w:rPr>
                <w:szCs w:val="24"/>
                <w:lang w:eastAsia="lt-LT"/>
              </w:rPr>
            </w:pPr>
            <w:r w:rsidRPr="008E182F">
              <w:rPr>
                <w:szCs w:val="24"/>
                <w:lang w:eastAsia="lt-LT"/>
              </w:rPr>
              <w:t>–</w:t>
            </w:r>
          </w:p>
        </w:tc>
      </w:tr>
    </w:tbl>
    <w:p w14:paraId="09C3ACE3" w14:textId="1ECB6D6F" w:rsidR="00FB35C2" w:rsidRDefault="00FB35C2" w:rsidP="00A0607C">
      <w:pPr>
        <w:spacing w:after="160" w:line="259" w:lineRule="auto"/>
        <w:jc w:val="center"/>
        <w:rPr>
          <w:b/>
          <w:szCs w:val="24"/>
        </w:rPr>
      </w:pPr>
    </w:p>
    <w:p w14:paraId="7D31FF5B" w14:textId="021E4391" w:rsidR="00832405" w:rsidRDefault="00832405" w:rsidP="00A0607C">
      <w:pPr>
        <w:spacing w:after="160" w:line="259" w:lineRule="auto"/>
        <w:jc w:val="center"/>
        <w:rPr>
          <w:b/>
          <w:szCs w:val="24"/>
        </w:rPr>
      </w:pPr>
    </w:p>
    <w:p w14:paraId="5E12CEBE" w14:textId="12922A4B" w:rsidR="00832405" w:rsidRDefault="00832405" w:rsidP="00A0607C">
      <w:pPr>
        <w:spacing w:after="160" w:line="259" w:lineRule="auto"/>
        <w:jc w:val="center"/>
        <w:rPr>
          <w:b/>
          <w:szCs w:val="24"/>
        </w:rPr>
      </w:pPr>
    </w:p>
    <w:p w14:paraId="0C6D2C82" w14:textId="53511F9D" w:rsidR="00832405" w:rsidRDefault="00832405" w:rsidP="00A0607C">
      <w:pPr>
        <w:spacing w:after="160" w:line="259" w:lineRule="auto"/>
        <w:jc w:val="center"/>
        <w:rPr>
          <w:b/>
          <w:szCs w:val="24"/>
        </w:rPr>
      </w:pPr>
    </w:p>
    <w:p w14:paraId="6A36A033" w14:textId="4CACC062" w:rsidR="00832405" w:rsidRDefault="00832405" w:rsidP="00A0607C">
      <w:pPr>
        <w:spacing w:after="160" w:line="259" w:lineRule="auto"/>
        <w:jc w:val="center"/>
        <w:rPr>
          <w:b/>
          <w:szCs w:val="24"/>
        </w:rPr>
      </w:pPr>
    </w:p>
    <w:p w14:paraId="1A5D531C" w14:textId="094A150B" w:rsidR="00832405" w:rsidRDefault="00832405" w:rsidP="00A0607C">
      <w:pPr>
        <w:spacing w:after="160" w:line="259" w:lineRule="auto"/>
        <w:jc w:val="center"/>
        <w:rPr>
          <w:b/>
          <w:szCs w:val="24"/>
        </w:rPr>
      </w:pPr>
    </w:p>
    <w:p w14:paraId="7A15FF7D" w14:textId="38F75CF7" w:rsidR="00832405" w:rsidRDefault="00832405" w:rsidP="00A0607C">
      <w:pPr>
        <w:spacing w:after="160" w:line="259" w:lineRule="auto"/>
        <w:jc w:val="center"/>
        <w:rPr>
          <w:b/>
          <w:szCs w:val="24"/>
        </w:rPr>
      </w:pPr>
    </w:p>
    <w:p w14:paraId="04B641A2" w14:textId="5F00856B" w:rsidR="00832405" w:rsidRDefault="00832405" w:rsidP="00A0607C">
      <w:pPr>
        <w:spacing w:after="160" w:line="259" w:lineRule="auto"/>
        <w:jc w:val="center"/>
        <w:rPr>
          <w:b/>
          <w:szCs w:val="24"/>
        </w:rPr>
      </w:pPr>
    </w:p>
    <w:p w14:paraId="320B4219" w14:textId="77777777" w:rsidR="00832405" w:rsidRPr="008E182F" w:rsidRDefault="00832405" w:rsidP="00A0607C">
      <w:pPr>
        <w:spacing w:after="160" w:line="259" w:lineRule="auto"/>
        <w:jc w:val="center"/>
        <w:rPr>
          <w:b/>
          <w:szCs w:val="24"/>
        </w:rPr>
      </w:pPr>
    </w:p>
    <w:p w14:paraId="773D52CE" w14:textId="6392974F" w:rsidR="00E52627" w:rsidRPr="008E182F" w:rsidRDefault="00E52627" w:rsidP="00A0607C">
      <w:pPr>
        <w:spacing w:after="160" w:line="259" w:lineRule="auto"/>
        <w:jc w:val="center"/>
        <w:rPr>
          <w:b/>
          <w:szCs w:val="24"/>
        </w:rPr>
      </w:pPr>
      <w:r w:rsidRPr="008E182F">
        <w:rPr>
          <w:b/>
          <w:szCs w:val="24"/>
        </w:rPr>
        <w:lastRenderedPageBreak/>
        <w:t>III SKYRIUS</w:t>
      </w:r>
    </w:p>
    <w:p w14:paraId="069E9988" w14:textId="77777777" w:rsidR="00256679" w:rsidRPr="008E182F" w:rsidRDefault="00E52627" w:rsidP="00085208">
      <w:pPr>
        <w:jc w:val="center"/>
        <w:rPr>
          <w:b/>
          <w:szCs w:val="24"/>
        </w:rPr>
      </w:pPr>
      <w:r w:rsidRPr="008E182F">
        <w:rPr>
          <w:b/>
          <w:szCs w:val="24"/>
        </w:rPr>
        <w:t>GEBĖJIMŲ ATLIKTI PAREIGYBĖS APRAŠYME NUSTATYTAS FUNKCIJAS VERTINIMAS</w:t>
      </w:r>
    </w:p>
    <w:p w14:paraId="0D74B114" w14:textId="77777777" w:rsidR="00E52627" w:rsidRPr="008E182F" w:rsidRDefault="00E52627" w:rsidP="00B92D09">
      <w:pPr>
        <w:jc w:val="center"/>
        <w:rPr>
          <w:szCs w:val="24"/>
        </w:rPr>
      </w:pPr>
    </w:p>
    <w:p w14:paraId="50BA085C" w14:textId="77777777" w:rsidR="00E52627" w:rsidRPr="008E182F" w:rsidRDefault="00E52627" w:rsidP="00B92D09">
      <w:pPr>
        <w:rPr>
          <w:b/>
          <w:szCs w:val="24"/>
        </w:rPr>
      </w:pPr>
      <w:r w:rsidRPr="008E182F">
        <w:rPr>
          <w:b/>
          <w:szCs w:val="24"/>
        </w:rPr>
        <w:t>5. Gebėjimų atlikti pareigybės aprašyme nustatytas funkcijas vertinimas</w:t>
      </w:r>
    </w:p>
    <w:p w14:paraId="0BDF7ED4" w14:textId="77777777" w:rsidR="00E52627" w:rsidRPr="008E182F" w:rsidRDefault="00E52627" w:rsidP="00B92D09">
      <w:pPr>
        <w:tabs>
          <w:tab w:val="left" w:pos="284"/>
        </w:tabs>
        <w:jc w:val="both"/>
        <w:rPr>
          <w:szCs w:val="24"/>
          <w:lang w:eastAsia="lt-LT"/>
        </w:rPr>
      </w:pPr>
      <w:r w:rsidRPr="008E182F">
        <w:rPr>
          <w:szCs w:val="24"/>
          <w:lang w:eastAsia="lt-LT"/>
        </w:rPr>
        <w:t>(pildoma, aptariant ataskaitą)</w:t>
      </w:r>
    </w:p>
    <w:tbl>
      <w:tblPr>
        <w:tblW w:w="9924" w:type="dxa"/>
        <w:tblInd w:w="-431" w:type="dxa"/>
        <w:tblCellMar>
          <w:left w:w="10" w:type="dxa"/>
          <w:right w:w="10" w:type="dxa"/>
        </w:tblCellMar>
        <w:tblLook w:val="04A0" w:firstRow="1" w:lastRow="0" w:firstColumn="1" w:lastColumn="0" w:noHBand="0" w:noVBand="1"/>
      </w:tblPr>
      <w:tblGrid>
        <w:gridCol w:w="7230"/>
        <w:gridCol w:w="2694"/>
      </w:tblGrid>
      <w:tr w:rsidR="00E52627" w:rsidRPr="008E182F" w14:paraId="6DDC8F8E" w14:textId="77777777" w:rsidTr="006768DD">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11307C" w14:textId="77777777" w:rsidR="00E52627" w:rsidRPr="008E182F" w:rsidRDefault="00E52627" w:rsidP="00B92D09">
            <w:pPr>
              <w:jc w:val="center"/>
              <w:rPr>
                <w:szCs w:val="24"/>
              </w:rPr>
            </w:pPr>
            <w:r w:rsidRPr="008E182F">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7DB1A1" w14:textId="77777777" w:rsidR="00E52627" w:rsidRPr="008E182F" w:rsidRDefault="00E52627" w:rsidP="00B92D09">
            <w:pPr>
              <w:jc w:val="center"/>
              <w:rPr>
                <w:szCs w:val="24"/>
              </w:rPr>
            </w:pPr>
            <w:r w:rsidRPr="008E182F">
              <w:rPr>
                <w:szCs w:val="24"/>
              </w:rPr>
              <w:t>Pažymimas atitinkamas langelis:</w:t>
            </w:r>
          </w:p>
          <w:p w14:paraId="7F144A3F" w14:textId="77777777" w:rsidR="00E52627" w:rsidRPr="008E182F" w:rsidRDefault="00E52627" w:rsidP="00B92D09">
            <w:pPr>
              <w:jc w:val="center"/>
              <w:rPr>
                <w:b/>
                <w:szCs w:val="24"/>
              </w:rPr>
            </w:pPr>
            <w:r w:rsidRPr="008E182F">
              <w:rPr>
                <w:szCs w:val="24"/>
              </w:rPr>
              <w:t>1 – nepatenkinamai;</w:t>
            </w:r>
          </w:p>
          <w:p w14:paraId="48714E25" w14:textId="77777777" w:rsidR="00E52627" w:rsidRPr="008E182F" w:rsidRDefault="00E52627" w:rsidP="00B92D09">
            <w:pPr>
              <w:jc w:val="center"/>
              <w:rPr>
                <w:szCs w:val="24"/>
              </w:rPr>
            </w:pPr>
            <w:r w:rsidRPr="008E182F">
              <w:rPr>
                <w:szCs w:val="24"/>
              </w:rPr>
              <w:t>2 – patenkinamai;</w:t>
            </w:r>
          </w:p>
          <w:p w14:paraId="3DCFB3A3" w14:textId="77777777" w:rsidR="00E52627" w:rsidRPr="008E182F" w:rsidRDefault="00E52627" w:rsidP="00B92D09">
            <w:pPr>
              <w:jc w:val="center"/>
              <w:rPr>
                <w:b/>
                <w:szCs w:val="24"/>
              </w:rPr>
            </w:pPr>
            <w:r w:rsidRPr="008E182F">
              <w:rPr>
                <w:szCs w:val="24"/>
              </w:rPr>
              <w:t>3 – gerai;</w:t>
            </w:r>
          </w:p>
          <w:p w14:paraId="642B5804" w14:textId="77777777" w:rsidR="00E52627" w:rsidRPr="008E182F" w:rsidRDefault="00E52627" w:rsidP="00B92D09">
            <w:pPr>
              <w:jc w:val="center"/>
              <w:rPr>
                <w:szCs w:val="24"/>
              </w:rPr>
            </w:pPr>
            <w:r w:rsidRPr="008E182F">
              <w:rPr>
                <w:szCs w:val="24"/>
              </w:rPr>
              <w:t>4 – labai gerai</w:t>
            </w:r>
          </w:p>
        </w:tc>
      </w:tr>
      <w:tr w:rsidR="00E52627" w:rsidRPr="008E182F" w14:paraId="5E6C4DF2" w14:textId="77777777" w:rsidTr="006768DD">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7C2F53" w14:textId="77777777" w:rsidR="00E52627" w:rsidRPr="008E182F" w:rsidRDefault="00E52627" w:rsidP="00B92D09">
            <w:pPr>
              <w:jc w:val="both"/>
              <w:rPr>
                <w:szCs w:val="24"/>
              </w:rPr>
            </w:pPr>
            <w:r w:rsidRPr="008E182F">
              <w:rPr>
                <w:szCs w:val="24"/>
              </w:rPr>
              <w:t>5.1. Informacijos ir situacijos valdymas atliekant funkcijas</w:t>
            </w:r>
            <w:r w:rsidRPr="008E182F">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305CFE" w14:textId="4DEE44BB" w:rsidR="00E52627" w:rsidRPr="008E182F" w:rsidRDefault="00E52627" w:rsidP="00B92D09">
            <w:pPr>
              <w:rPr>
                <w:szCs w:val="24"/>
              </w:rPr>
            </w:pPr>
            <w:r w:rsidRPr="008E182F">
              <w:rPr>
                <w:szCs w:val="24"/>
              </w:rPr>
              <w:t>1□      2□       3□       4</w:t>
            </w:r>
            <w:r w:rsidR="00832405">
              <w:rPr>
                <w:szCs w:val="24"/>
              </w:rPr>
              <w:t>X</w:t>
            </w:r>
          </w:p>
        </w:tc>
      </w:tr>
      <w:tr w:rsidR="00E52627" w:rsidRPr="008E182F" w14:paraId="3FFA6C11" w14:textId="77777777" w:rsidTr="006768DD">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F7164D" w14:textId="77777777" w:rsidR="00E52627" w:rsidRPr="008E182F" w:rsidRDefault="00E52627" w:rsidP="00B92D09">
            <w:pPr>
              <w:jc w:val="both"/>
              <w:rPr>
                <w:szCs w:val="24"/>
              </w:rPr>
            </w:pPr>
            <w:r w:rsidRPr="008E182F">
              <w:rPr>
                <w:szCs w:val="24"/>
              </w:rPr>
              <w:t>5.2. Išteklių (žmogiškųjų, laiko ir materialinių) paskirstymas</w:t>
            </w:r>
            <w:r w:rsidRPr="008E182F">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1F7C8F" w14:textId="5FFD123C" w:rsidR="00E52627" w:rsidRPr="008E182F" w:rsidRDefault="00E52627" w:rsidP="00B92D09">
            <w:pPr>
              <w:tabs>
                <w:tab w:val="left" w:pos="690"/>
              </w:tabs>
              <w:ind w:hanging="19"/>
              <w:rPr>
                <w:szCs w:val="24"/>
              </w:rPr>
            </w:pPr>
            <w:r w:rsidRPr="008E182F">
              <w:rPr>
                <w:szCs w:val="24"/>
              </w:rPr>
              <w:t>1□      2□       3□       4</w:t>
            </w:r>
            <w:r w:rsidR="00832405">
              <w:rPr>
                <w:szCs w:val="24"/>
              </w:rPr>
              <w:t>X</w:t>
            </w:r>
          </w:p>
        </w:tc>
      </w:tr>
      <w:tr w:rsidR="00E52627" w:rsidRPr="008E182F" w14:paraId="5B9A303E" w14:textId="77777777" w:rsidTr="006768DD">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109428" w14:textId="77777777" w:rsidR="00E52627" w:rsidRPr="008E182F" w:rsidRDefault="00E52627" w:rsidP="00B92D09">
            <w:pPr>
              <w:jc w:val="both"/>
              <w:rPr>
                <w:szCs w:val="24"/>
              </w:rPr>
            </w:pPr>
            <w:r w:rsidRPr="008E182F">
              <w:rPr>
                <w:szCs w:val="24"/>
              </w:rPr>
              <w:t>5.3. Lyderystės ir vadovavimo efektyvumas</w:t>
            </w:r>
            <w:r w:rsidRPr="008E182F">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07D0C" w14:textId="56344B42" w:rsidR="00E52627" w:rsidRPr="008E182F" w:rsidRDefault="00E52627" w:rsidP="00B92D09">
            <w:pPr>
              <w:rPr>
                <w:szCs w:val="24"/>
              </w:rPr>
            </w:pPr>
            <w:r w:rsidRPr="008E182F">
              <w:rPr>
                <w:szCs w:val="24"/>
              </w:rPr>
              <w:t>1□      2□       3□       4</w:t>
            </w:r>
            <w:r w:rsidR="00832405">
              <w:rPr>
                <w:szCs w:val="24"/>
              </w:rPr>
              <w:t>X</w:t>
            </w:r>
          </w:p>
        </w:tc>
      </w:tr>
      <w:tr w:rsidR="00E52627" w:rsidRPr="008E182F" w14:paraId="158E8905" w14:textId="77777777" w:rsidTr="006768DD">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39902B" w14:textId="77777777" w:rsidR="00E52627" w:rsidRPr="008E182F" w:rsidRDefault="00E52627" w:rsidP="00B92D09">
            <w:pPr>
              <w:jc w:val="both"/>
              <w:rPr>
                <w:szCs w:val="24"/>
              </w:rPr>
            </w:pPr>
            <w:r w:rsidRPr="008E182F">
              <w:rPr>
                <w:szCs w:val="24"/>
              </w:rPr>
              <w:t>5.4. Ž</w:t>
            </w:r>
            <w:r w:rsidRPr="008E182F">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C8CB3" w14:textId="155A4807" w:rsidR="00E52627" w:rsidRPr="008E182F" w:rsidRDefault="00E52627" w:rsidP="00B92D09">
            <w:pPr>
              <w:rPr>
                <w:szCs w:val="24"/>
              </w:rPr>
            </w:pPr>
            <w:r w:rsidRPr="008E182F">
              <w:rPr>
                <w:szCs w:val="24"/>
              </w:rPr>
              <w:t>1□      2□       3□       4</w:t>
            </w:r>
            <w:r w:rsidR="00832405">
              <w:rPr>
                <w:szCs w:val="24"/>
              </w:rPr>
              <w:t>X</w:t>
            </w:r>
          </w:p>
        </w:tc>
      </w:tr>
      <w:tr w:rsidR="00E52627" w:rsidRPr="008E182F" w14:paraId="5A75F857" w14:textId="77777777" w:rsidTr="006768DD">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B3E10" w14:textId="77777777" w:rsidR="00E52627" w:rsidRPr="008E182F" w:rsidRDefault="00E52627" w:rsidP="00B92D09">
            <w:pPr>
              <w:rPr>
                <w:szCs w:val="24"/>
              </w:rPr>
            </w:pPr>
            <w:r w:rsidRPr="008E182F">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8BCF6" w14:textId="1D4351BB" w:rsidR="00E52627" w:rsidRPr="008E182F" w:rsidRDefault="00E52627" w:rsidP="00B92D09">
            <w:pPr>
              <w:rPr>
                <w:szCs w:val="24"/>
              </w:rPr>
            </w:pPr>
            <w:r w:rsidRPr="008E182F">
              <w:rPr>
                <w:szCs w:val="24"/>
              </w:rPr>
              <w:t>1□      2□       3□       4</w:t>
            </w:r>
            <w:r w:rsidR="00832405">
              <w:rPr>
                <w:szCs w:val="24"/>
              </w:rPr>
              <w:t>X</w:t>
            </w:r>
          </w:p>
        </w:tc>
      </w:tr>
    </w:tbl>
    <w:p w14:paraId="74843857" w14:textId="77777777" w:rsidR="00256679" w:rsidRPr="008E182F" w:rsidRDefault="00256679" w:rsidP="00B92D09">
      <w:pPr>
        <w:jc w:val="center"/>
        <w:rPr>
          <w:szCs w:val="24"/>
          <w:lang w:eastAsia="lt-LT"/>
        </w:rPr>
      </w:pPr>
    </w:p>
    <w:p w14:paraId="460018D9" w14:textId="77777777" w:rsidR="00EE466D" w:rsidRPr="008E182F" w:rsidRDefault="00EE466D" w:rsidP="00B92D09">
      <w:pPr>
        <w:jc w:val="center"/>
        <w:rPr>
          <w:b/>
          <w:szCs w:val="24"/>
          <w:lang w:eastAsia="lt-LT"/>
        </w:rPr>
      </w:pPr>
    </w:p>
    <w:p w14:paraId="0F72463D" w14:textId="320ACF95" w:rsidR="00E52627" w:rsidRPr="008E182F" w:rsidRDefault="00E52627" w:rsidP="00B92D09">
      <w:pPr>
        <w:jc w:val="center"/>
        <w:rPr>
          <w:b/>
          <w:szCs w:val="24"/>
          <w:lang w:eastAsia="lt-LT"/>
        </w:rPr>
      </w:pPr>
      <w:r w:rsidRPr="008E182F">
        <w:rPr>
          <w:b/>
          <w:szCs w:val="24"/>
          <w:lang w:eastAsia="lt-LT"/>
        </w:rPr>
        <w:t>IV SKYRIUS</w:t>
      </w:r>
    </w:p>
    <w:p w14:paraId="63CA5102" w14:textId="77777777" w:rsidR="00FB35C2" w:rsidRPr="008E182F" w:rsidRDefault="00FB35C2" w:rsidP="00B92D09">
      <w:pPr>
        <w:jc w:val="center"/>
        <w:rPr>
          <w:b/>
          <w:szCs w:val="24"/>
          <w:lang w:eastAsia="lt-LT"/>
        </w:rPr>
      </w:pPr>
    </w:p>
    <w:p w14:paraId="2DFD438A" w14:textId="77777777" w:rsidR="00256679" w:rsidRPr="008E182F" w:rsidRDefault="00E52627" w:rsidP="00B92D09">
      <w:pPr>
        <w:jc w:val="center"/>
        <w:rPr>
          <w:b/>
          <w:szCs w:val="24"/>
          <w:lang w:eastAsia="lt-LT"/>
        </w:rPr>
      </w:pPr>
      <w:r w:rsidRPr="008E182F">
        <w:rPr>
          <w:b/>
          <w:szCs w:val="24"/>
          <w:lang w:eastAsia="lt-LT"/>
        </w:rPr>
        <w:t>PASIEKTŲ REZULTATŲ VYKDANT UŽDUOTIS ĮSIVERTINIMAS IR KOMPETENCIJŲ TOBULINIMAS</w:t>
      </w:r>
    </w:p>
    <w:p w14:paraId="6814D381" w14:textId="77777777" w:rsidR="00256679" w:rsidRPr="008E182F" w:rsidRDefault="00256679" w:rsidP="00B92D09">
      <w:pPr>
        <w:jc w:val="center"/>
        <w:rPr>
          <w:b/>
          <w:szCs w:val="24"/>
          <w:lang w:eastAsia="lt-LT"/>
        </w:rPr>
      </w:pPr>
    </w:p>
    <w:p w14:paraId="0202FBEB" w14:textId="5A55F510" w:rsidR="00E52627" w:rsidRPr="008E182F" w:rsidRDefault="00E52627" w:rsidP="00B92D09">
      <w:pPr>
        <w:ind w:left="360" w:hanging="360"/>
        <w:rPr>
          <w:b/>
          <w:szCs w:val="24"/>
          <w:lang w:eastAsia="lt-LT"/>
        </w:rPr>
      </w:pPr>
      <w:r w:rsidRPr="008E182F">
        <w:rPr>
          <w:b/>
          <w:szCs w:val="24"/>
          <w:lang w:eastAsia="lt-LT"/>
        </w:rPr>
        <w:t>6.</w:t>
      </w:r>
      <w:r w:rsidRPr="008E182F">
        <w:rPr>
          <w:b/>
          <w:szCs w:val="24"/>
          <w:lang w:eastAsia="lt-LT"/>
        </w:rPr>
        <w:tab/>
        <w:t>Pasiektų rezultatų vykdant užduotis įsivertinimas</w:t>
      </w:r>
      <w:r w:rsidR="00C1515A">
        <w:rPr>
          <w:b/>
          <w:szCs w:val="24"/>
          <w:lang w:eastAsia="lt-LT"/>
        </w:rPr>
        <w:t xml:space="preserve">                                         </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2268"/>
      </w:tblGrid>
      <w:tr w:rsidR="00E52627" w:rsidRPr="008E182F" w14:paraId="3C93E688" w14:textId="77777777" w:rsidTr="006768DD">
        <w:trPr>
          <w:trHeight w:val="23"/>
        </w:trPr>
        <w:tc>
          <w:tcPr>
            <w:tcW w:w="7769" w:type="dxa"/>
            <w:tcBorders>
              <w:top w:val="single" w:sz="4" w:space="0" w:color="auto"/>
              <w:left w:val="single" w:sz="4" w:space="0" w:color="auto"/>
              <w:bottom w:val="single" w:sz="4" w:space="0" w:color="auto"/>
              <w:right w:val="single" w:sz="4" w:space="0" w:color="auto"/>
            </w:tcBorders>
            <w:vAlign w:val="center"/>
            <w:hideMark/>
          </w:tcPr>
          <w:p w14:paraId="47872A1B" w14:textId="77777777" w:rsidR="00E52627" w:rsidRPr="008E182F" w:rsidRDefault="00E52627" w:rsidP="00B92D09">
            <w:pPr>
              <w:jc w:val="center"/>
              <w:rPr>
                <w:b/>
                <w:szCs w:val="24"/>
                <w:lang w:eastAsia="lt-LT"/>
              </w:rPr>
            </w:pPr>
            <w:r w:rsidRPr="008E182F">
              <w:rPr>
                <w:b/>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672F72" w14:textId="77777777" w:rsidR="00E52627" w:rsidRPr="008E182F" w:rsidRDefault="00E52627" w:rsidP="00B92D09">
            <w:pPr>
              <w:jc w:val="center"/>
              <w:rPr>
                <w:b/>
                <w:szCs w:val="24"/>
                <w:lang w:eastAsia="lt-LT"/>
              </w:rPr>
            </w:pPr>
            <w:r w:rsidRPr="008E182F">
              <w:rPr>
                <w:b/>
                <w:szCs w:val="24"/>
                <w:lang w:eastAsia="lt-LT"/>
              </w:rPr>
              <w:t>Pažymimas atitinkamas langelis</w:t>
            </w:r>
          </w:p>
        </w:tc>
      </w:tr>
      <w:tr w:rsidR="00E52627" w:rsidRPr="008E182F" w14:paraId="4A1B23D9" w14:textId="77777777" w:rsidTr="006768DD">
        <w:trPr>
          <w:trHeight w:val="23"/>
        </w:trPr>
        <w:tc>
          <w:tcPr>
            <w:tcW w:w="7769" w:type="dxa"/>
            <w:tcBorders>
              <w:top w:val="single" w:sz="4" w:space="0" w:color="auto"/>
              <w:left w:val="single" w:sz="4" w:space="0" w:color="auto"/>
              <w:bottom w:val="single" w:sz="4" w:space="0" w:color="auto"/>
              <w:right w:val="single" w:sz="4" w:space="0" w:color="auto"/>
            </w:tcBorders>
            <w:vAlign w:val="center"/>
            <w:hideMark/>
          </w:tcPr>
          <w:p w14:paraId="10FFB924" w14:textId="77777777" w:rsidR="00E52627" w:rsidRPr="008E182F" w:rsidRDefault="00E52627" w:rsidP="00B92D09">
            <w:pPr>
              <w:rPr>
                <w:szCs w:val="24"/>
                <w:lang w:eastAsia="lt-LT"/>
              </w:rPr>
            </w:pPr>
            <w:r w:rsidRPr="008E182F">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6E435D" w14:textId="40381321" w:rsidR="00E52627" w:rsidRPr="00C1515A" w:rsidRDefault="00E52627" w:rsidP="00085208">
            <w:pPr>
              <w:ind w:right="340"/>
              <w:jc w:val="right"/>
              <w:rPr>
                <w:rFonts w:ascii="Calibri" w:hAnsi="Calibri" w:cs="Calibri"/>
                <w:szCs w:val="24"/>
                <w:lang w:eastAsia="lt-LT"/>
              </w:rPr>
            </w:pPr>
            <w:r w:rsidRPr="008E182F">
              <w:rPr>
                <w:szCs w:val="24"/>
                <w:lang w:eastAsia="lt-LT"/>
              </w:rPr>
              <w:t xml:space="preserve">Labai gerai </w:t>
            </w:r>
            <w:r w:rsidR="000F5EC3">
              <w:rPr>
                <w:rFonts w:ascii="Segoe UI Symbol" w:eastAsia="MS Gothic" w:hAnsi="Segoe UI Symbol" w:cs="Segoe UI Symbol"/>
                <w:szCs w:val="24"/>
                <w:lang w:eastAsia="lt-LT"/>
              </w:rPr>
              <w:sym w:font="Wingdings" w:char="F078"/>
            </w:r>
            <w:r w:rsidR="00C1515A">
              <w:rPr>
                <w:rFonts w:ascii="Segoe UI Symbol" w:eastAsia="MS Gothic" w:hAnsi="Segoe UI Symbol" w:cs="Segoe UI Symbol"/>
                <w:szCs w:val="24"/>
                <w:lang w:eastAsia="lt-LT"/>
              </w:rPr>
              <w:t xml:space="preserve"> </w:t>
            </w:r>
          </w:p>
        </w:tc>
      </w:tr>
      <w:tr w:rsidR="00E52627" w:rsidRPr="008E182F" w14:paraId="6BE35771" w14:textId="77777777" w:rsidTr="006768DD">
        <w:trPr>
          <w:trHeight w:val="23"/>
        </w:trPr>
        <w:tc>
          <w:tcPr>
            <w:tcW w:w="7769" w:type="dxa"/>
            <w:tcBorders>
              <w:top w:val="single" w:sz="4" w:space="0" w:color="auto"/>
              <w:left w:val="single" w:sz="4" w:space="0" w:color="auto"/>
              <w:bottom w:val="single" w:sz="4" w:space="0" w:color="auto"/>
              <w:right w:val="single" w:sz="4" w:space="0" w:color="auto"/>
            </w:tcBorders>
            <w:vAlign w:val="center"/>
            <w:hideMark/>
          </w:tcPr>
          <w:p w14:paraId="0E3B063D" w14:textId="77777777" w:rsidR="00E52627" w:rsidRPr="008E182F" w:rsidRDefault="00E52627" w:rsidP="00B92D09">
            <w:pPr>
              <w:rPr>
                <w:szCs w:val="24"/>
                <w:lang w:eastAsia="lt-LT"/>
              </w:rPr>
            </w:pPr>
            <w:r w:rsidRPr="008E182F">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6B13CD" w14:textId="77777777" w:rsidR="00E52627" w:rsidRPr="008E182F" w:rsidRDefault="00E52627" w:rsidP="00B92D09">
            <w:pPr>
              <w:ind w:right="340"/>
              <w:jc w:val="right"/>
              <w:rPr>
                <w:szCs w:val="24"/>
                <w:lang w:eastAsia="lt-LT"/>
              </w:rPr>
            </w:pPr>
            <w:r w:rsidRPr="008E182F">
              <w:rPr>
                <w:szCs w:val="24"/>
                <w:lang w:eastAsia="lt-LT"/>
              </w:rPr>
              <w:t xml:space="preserve">Gerai </w:t>
            </w:r>
            <w:r w:rsidRPr="00C1515A">
              <w:rPr>
                <w:rFonts w:ascii="Segoe UI Symbol" w:eastAsia="MS Gothic" w:hAnsi="Segoe UI Symbol" w:cs="Segoe UI Symbol"/>
                <w:szCs w:val="24"/>
                <w:lang w:eastAsia="lt-LT"/>
              </w:rPr>
              <w:t>☐</w:t>
            </w:r>
          </w:p>
        </w:tc>
      </w:tr>
      <w:tr w:rsidR="00E52627" w:rsidRPr="008E182F" w14:paraId="129D3E42" w14:textId="77777777" w:rsidTr="006768DD">
        <w:trPr>
          <w:trHeight w:val="23"/>
        </w:trPr>
        <w:tc>
          <w:tcPr>
            <w:tcW w:w="7769" w:type="dxa"/>
            <w:tcBorders>
              <w:top w:val="single" w:sz="4" w:space="0" w:color="auto"/>
              <w:left w:val="single" w:sz="4" w:space="0" w:color="auto"/>
              <w:bottom w:val="single" w:sz="4" w:space="0" w:color="auto"/>
              <w:right w:val="single" w:sz="4" w:space="0" w:color="auto"/>
            </w:tcBorders>
            <w:vAlign w:val="center"/>
            <w:hideMark/>
          </w:tcPr>
          <w:p w14:paraId="0B9E7E31" w14:textId="77777777" w:rsidR="00E52627" w:rsidRPr="008E182F" w:rsidRDefault="00E52627" w:rsidP="00B92D09">
            <w:pPr>
              <w:rPr>
                <w:szCs w:val="24"/>
                <w:lang w:eastAsia="lt-LT"/>
              </w:rPr>
            </w:pPr>
            <w:r w:rsidRPr="008E182F">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5BE641" w14:textId="77777777" w:rsidR="00E52627" w:rsidRPr="008E182F" w:rsidRDefault="00E52627" w:rsidP="00B92D09">
            <w:pPr>
              <w:ind w:right="340"/>
              <w:jc w:val="right"/>
              <w:rPr>
                <w:szCs w:val="24"/>
                <w:lang w:eastAsia="lt-LT"/>
              </w:rPr>
            </w:pPr>
            <w:r w:rsidRPr="008E182F">
              <w:rPr>
                <w:szCs w:val="24"/>
                <w:lang w:eastAsia="lt-LT"/>
              </w:rPr>
              <w:t xml:space="preserve">Patenkinamai </w:t>
            </w:r>
            <w:r w:rsidRPr="00C1515A">
              <w:rPr>
                <w:rFonts w:ascii="Segoe UI Symbol" w:eastAsia="MS Gothic" w:hAnsi="Segoe UI Symbol" w:cs="Segoe UI Symbol"/>
                <w:szCs w:val="24"/>
                <w:lang w:eastAsia="lt-LT"/>
              </w:rPr>
              <w:t>☐</w:t>
            </w:r>
          </w:p>
        </w:tc>
      </w:tr>
      <w:tr w:rsidR="00E52627" w:rsidRPr="008E182F" w14:paraId="0AC949FC" w14:textId="77777777" w:rsidTr="006768DD">
        <w:trPr>
          <w:trHeight w:val="23"/>
        </w:trPr>
        <w:tc>
          <w:tcPr>
            <w:tcW w:w="7769" w:type="dxa"/>
            <w:tcBorders>
              <w:top w:val="single" w:sz="4" w:space="0" w:color="auto"/>
              <w:left w:val="single" w:sz="4" w:space="0" w:color="auto"/>
              <w:bottom w:val="single" w:sz="4" w:space="0" w:color="auto"/>
              <w:right w:val="single" w:sz="4" w:space="0" w:color="auto"/>
            </w:tcBorders>
            <w:vAlign w:val="center"/>
            <w:hideMark/>
          </w:tcPr>
          <w:p w14:paraId="356A1A02" w14:textId="77777777" w:rsidR="00E52627" w:rsidRPr="008E182F" w:rsidRDefault="00E52627" w:rsidP="00B92D09">
            <w:pPr>
              <w:rPr>
                <w:szCs w:val="24"/>
                <w:lang w:eastAsia="lt-LT"/>
              </w:rPr>
            </w:pPr>
            <w:r w:rsidRPr="008E182F">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7482C3" w14:textId="77777777" w:rsidR="00E52627" w:rsidRPr="008E182F" w:rsidRDefault="00E52627" w:rsidP="00B92D09">
            <w:pPr>
              <w:ind w:right="340"/>
              <w:jc w:val="right"/>
              <w:rPr>
                <w:szCs w:val="24"/>
                <w:lang w:eastAsia="lt-LT"/>
              </w:rPr>
            </w:pPr>
            <w:r w:rsidRPr="008E182F">
              <w:rPr>
                <w:szCs w:val="24"/>
                <w:lang w:eastAsia="lt-LT"/>
              </w:rPr>
              <w:t xml:space="preserve">Nepatenkinamai </w:t>
            </w:r>
            <w:r w:rsidRPr="008E182F">
              <w:rPr>
                <w:rFonts w:ascii="Segoe UI Symbol" w:eastAsia="MS Gothic" w:hAnsi="Segoe UI Symbol" w:cs="Segoe UI Symbol"/>
                <w:szCs w:val="24"/>
                <w:lang w:eastAsia="lt-LT"/>
              </w:rPr>
              <w:t>☐</w:t>
            </w:r>
          </w:p>
        </w:tc>
      </w:tr>
    </w:tbl>
    <w:p w14:paraId="67280589" w14:textId="77777777" w:rsidR="00E52627" w:rsidRPr="008E182F" w:rsidRDefault="00E52627" w:rsidP="00B92D09">
      <w:pPr>
        <w:jc w:val="center"/>
        <w:rPr>
          <w:szCs w:val="24"/>
          <w:lang w:eastAsia="lt-LT"/>
        </w:rPr>
      </w:pPr>
    </w:p>
    <w:p w14:paraId="0569536E" w14:textId="77777777" w:rsidR="00E52627" w:rsidRPr="008E182F" w:rsidRDefault="00E52627" w:rsidP="00B92D09">
      <w:pPr>
        <w:tabs>
          <w:tab w:val="left" w:pos="284"/>
          <w:tab w:val="left" w:pos="426"/>
        </w:tabs>
        <w:jc w:val="both"/>
        <w:rPr>
          <w:b/>
          <w:szCs w:val="24"/>
          <w:lang w:eastAsia="lt-LT"/>
        </w:rPr>
      </w:pPr>
      <w:r w:rsidRPr="008E182F">
        <w:rPr>
          <w:b/>
          <w:szCs w:val="24"/>
          <w:lang w:eastAsia="lt-LT"/>
        </w:rPr>
        <w:t>7.</w:t>
      </w:r>
      <w:r w:rsidRPr="008E182F">
        <w:rPr>
          <w:b/>
          <w:szCs w:val="24"/>
          <w:lang w:eastAsia="lt-LT"/>
        </w:rPr>
        <w:tab/>
        <w:t>Kompetencijos, kurias norėtų tobulinti</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52627" w:rsidRPr="008E182F" w14:paraId="3AA7A178" w14:textId="77777777" w:rsidTr="00CB7CB3">
        <w:tc>
          <w:tcPr>
            <w:tcW w:w="10065" w:type="dxa"/>
            <w:tcBorders>
              <w:top w:val="single" w:sz="4" w:space="0" w:color="auto"/>
              <w:left w:val="single" w:sz="4" w:space="0" w:color="auto"/>
              <w:bottom w:val="single" w:sz="4" w:space="0" w:color="auto"/>
              <w:right w:val="single" w:sz="4" w:space="0" w:color="auto"/>
            </w:tcBorders>
            <w:hideMark/>
          </w:tcPr>
          <w:p w14:paraId="34B263B3" w14:textId="3BEF57A3" w:rsidR="00E52627" w:rsidRPr="008E182F" w:rsidRDefault="00E52627" w:rsidP="00B92D09">
            <w:pPr>
              <w:jc w:val="both"/>
              <w:rPr>
                <w:szCs w:val="24"/>
                <w:lang w:eastAsia="lt-LT"/>
              </w:rPr>
            </w:pPr>
            <w:r w:rsidRPr="008E182F">
              <w:rPr>
                <w:szCs w:val="24"/>
                <w:lang w:eastAsia="lt-LT"/>
              </w:rPr>
              <w:t>7.1.</w:t>
            </w:r>
            <w:r w:rsidR="007E328C" w:rsidRPr="008E182F">
              <w:rPr>
                <w:szCs w:val="24"/>
                <w:lang w:eastAsia="lt-LT"/>
              </w:rPr>
              <w:t xml:space="preserve"> Kokybės vadybos </w:t>
            </w:r>
            <w:r w:rsidR="00FA7FCE" w:rsidRPr="008E182F">
              <w:rPr>
                <w:szCs w:val="24"/>
                <w:lang w:eastAsia="lt-LT"/>
              </w:rPr>
              <w:t xml:space="preserve">sistemos </w:t>
            </w:r>
            <w:r w:rsidR="007E328C" w:rsidRPr="008E182F">
              <w:rPr>
                <w:szCs w:val="24"/>
                <w:lang w:eastAsia="lt-LT"/>
              </w:rPr>
              <w:t>diegimas ugdymo įstaigoje</w:t>
            </w:r>
          </w:p>
        </w:tc>
      </w:tr>
      <w:tr w:rsidR="00E52627" w:rsidRPr="008E182F" w14:paraId="7743DFAD" w14:textId="77777777" w:rsidTr="00CB7CB3">
        <w:tc>
          <w:tcPr>
            <w:tcW w:w="10065" w:type="dxa"/>
            <w:tcBorders>
              <w:top w:val="single" w:sz="4" w:space="0" w:color="auto"/>
              <w:left w:val="single" w:sz="4" w:space="0" w:color="auto"/>
              <w:bottom w:val="single" w:sz="4" w:space="0" w:color="auto"/>
              <w:right w:val="single" w:sz="4" w:space="0" w:color="auto"/>
            </w:tcBorders>
            <w:hideMark/>
          </w:tcPr>
          <w:p w14:paraId="4BEA5175" w14:textId="6135958C" w:rsidR="00E52627" w:rsidRPr="008E182F" w:rsidRDefault="00E52627" w:rsidP="00B92D09">
            <w:pPr>
              <w:jc w:val="both"/>
              <w:rPr>
                <w:szCs w:val="24"/>
                <w:lang w:eastAsia="lt-LT"/>
              </w:rPr>
            </w:pPr>
            <w:r w:rsidRPr="008E182F">
              <w:rPr>
                <w:szCs w:val="24"/>
                <w:lang w:eastAsia="lt-LT"/>
              </w:rPr>
              <w:t>7.2.</w:t>
            </w:r>
            <w:r w:rsidR="007E328C" w:rsidRPr="008E182F">
              <w:rPr>
                <w:szCs w:val="24"/>
                <w:lang w:eastAsia="lt-LT"/>
              </w:rPr>
              <w:t xml:space="preserve"> </w:t>
            </w:r>
            <w:r w:rsidR="000D024C" w:rsidRPr="008E182F">
              <w:rPr>
                <w:szCs w:val="24"/>
                <w:lang w:eastAsia="lt-LT"/>
              </w:rPr>
              <w:t>Derybos</w:t>
            </w:r>
          </w:p>
        </w:tc>
      </w:tr>
    </w:tbl>
    <w:p w14:paraId="232477DE" w14:textId="74F385F5" w:rsidR="00832405" w:rsidRDefault="00832405" w:rsidP="00832405">
      <w:pPr>
        <w:rPr>
          <w:b/>
          <w:szCs w:val="24"/>
          <w:lang w:eastAsia="lt-LT"/>
        </w:rPr>
      </w:pPr>
    </w:p>
    <w:p w14:paraId="3D66EFC8" w14:textId="3109952A" w:rsidR="00832405" w:rsidRDefault="00832405" w:rsidP="00832405">
      <w:pPr>
        <w:rPr>
          <w:b/>
          <w:szCs w:val="24"/>
          <w:lang w:eastAsia="lt-LT"/>
        </w:rPr>
      </w:pPr>
    </w:p>
    <w:p w14:paraId="57AC2700" w14:textId="0261146E" w:rsidR="00832405" w:rsidRDefault="00832405" w:rsidP="00832405">
      <w:pPr>
        <w:rPr>
          <w:b/>
          <w:szCs w:val="24"/>
          <w:lang w:eastAsia="lt-LT"/>
        </w:rPr>
      </w:pPr>
    </w:p>
    <w:p w14:paraId="615962E0" w14:textId="3D331DF1" w:rsidR="00832405" w:rsidRDefault="00832405" w:rsidP="00832405">
      <w:pPr>
        <w:rPr>
          <w:b/>
          <w:szCs w:val="24"/>
          <w:lang w:eastAsia="lt-LT"/>
        </w:rPr>
      </w:pPr>
    </w:p>
    <w:p w14:paraId="6D108CFA" w14:textId="2EFD3846" w:rsidR="00832405" w:rsidRDefault="00832405" w:rsidP="00832405">
      <w:pPr>
        <w:rPr>
          <w:b/>
          <w:szCs w:val="24"/>
          <w:lang w:eastAsia="lt-LT"/>
        </w:rPr>
      </w:pPr>
    </w:p>
    <w:p w14:paraId="4364AD2C" w14:textId="08543F5D" w:rsidR="00832405" w:rsidRDefault="00832405" w:rsidP="00832405">
      <w:pPr>
        <w:rPr>
          <w:b/>
          <w:szCs w:val="24"/>
          <w:lang w:eastAsia="lt-LT"/>
        </w:rPr>
      </w:pPr>
    </w:p>
    <w:p w14:paraId="230F861D" w14:textId="2598CA46" w:rsidR="00832405" w:rsidRDefault="00832405" w:rsidP="00832405">
      <w:pPr>
        <w:rPr>
          <w:b/>
          <w:szCs w:val="24"/>
          <w:lang w:eastAsia="lt-LT"/>
        </w:rPr>
      </w:pPr>
    </w:p>
    <w:p w14:paraId="71949AB2" w14:textId="6CFF9280" w:rsidR="00832405" w:rsidRDefault="00832405" w:rsidP="00832405">
      <w:pPr>
        <w:rPr>
          <w:b/>
          <w:szCs w:val="24"/>
          <w:lang w:eastAsia="lt-LT"/>
        </w:rPr>
      </w:pPr>
    </w:p>
    <w:p w14:paraId="23A431D0" w14:textId="6D17AF08" w:rsidR="00832405" w:rsidRDefault="00832405" w:rsidP="00832405">
      <w:pPr>
        <w:rPr>
          <w:b/>
          <w:szCs w:val="24"/>
          <w:lang w:eastAsia="lt-LT"/>
        </w:rPr>
      </w:pPr>
    </w:p>
    <w:p w14:paraId="40A2C822" w14:textId="3FE48E81" w:rsidR="00832405" w:rsidRDefault="00832405" w:rsidP="00832405">
      <w:pPr>
        <w:rPr>
          <w:b/>
          <w:szCs w:val="24"/>
          <w:lang w:eastAsia="lt-LT"/>
        </w:rPr>
      </w:pPr>
    </w:p>
    <w:p w14:paraId="3E3BAFA6" w14:textId="12CE4368" w:rsidR="00832405" w:rsidRDefault="00832405" w:rsidP="00832405">
      <w:pPr>
        <w:rPr>
          <w:b/>
          <w:szCs w:val="24"/>
          <w:lang w:eastAsia="lt-LT"/>
        </w:rPr>
      </w:pPr>
    </w:p>
    <w:p w14:paraId="0DFCA6EE" w14:textId="77777777" w:rsidR="00832405" w:rsidRDefault="00832405" w:rsidP="00832405">
      <w:pPr>
        <w:rPr>
          <w:b/>
          <w:szCs w:val="24"/>
          <w:lang w:eastAsia="lt-LT"/>
        </w:rPr>
      </w:pPr>
    </w:p>
    <w:p w14:paraId="5CC47D21" w14:textId="3AA33B3D" w:rsidR="00E52627" w:rsidRPr="008E182F" w:rsidRDefault="00E52627" w:rsidP="00832405">
      <w:pPr>
        <w:jc w:val="center"/>
        <w:rPr>
          <w:b/>
          <w:szCs w:val="24"/>
          <w:lang w:eastAsia="lt-LT"/>
        </w:rPr>
      </w:pPr>
      <w:r w:rsidRPr="008E182F">
        <w:rPr>
          <w:b/>
          <w:szCs w:val="24"/>
          <w:lang w:eastAsia="lt-LT"/>
        </w:rPr>
        <w:lastRenderedPageBreak/>
        <w:t>V SKYRIUS</w:t>
      </w:r>
    </w:p>
    <w:p w14:paraId="0B2553C1" w14:textId="77777777" w:rsidR="00FB35C2" w:rsidRPr="008E182F" w:rsidRDefault="00FB35C2" w:rsidP="00B92D09">
      <w:pPr>
        <w:jc w:val="center"/>
        <w:rPr>
          <w:b/>
          <w:szCs w:val="24"/>
          <w:lang w:eastAsia="lt-LT"/>
        </w:rPr>
      </w:pPr>
    </w:p>
    <w:p w14:paraId="79015485" w14:textId="77777777" w:rsidR="00E52627" w:rsidRPr="008E182F" w:rsidRDefault="00E52627" w:rsidP="00B92D09">
      <w:pPr>
        <w:jc w:val="center"/>
        <w:rPr>
          <w:b/>
          <w:szCs w:val="24"/>
          <w:lang w:eastAsia="lt-LT"/>
        </w:rPr>
      </w:pPr>
      <w:r w:rsidRPr="008E182F">
        <w:rPr>
          <w:b/>
          <w:szCs w:val="24"/>
          <w:lang w:eastAsia="lt-LT"/>
        </w:rPr>
        <w:t>KITŲ METŲ VEIKLOS UŽDUOTYS, REZULTATAI IR RODIKLIAI</w:t>
      </w:r>
    </w:p>
    <w:p w14:paraId="43147AFC" w14:textId="77777777" w:rsidR="00E52627" w:rsidRPr="008E182F" w:rsidRDefault="00E52627" w:rsidP="00B92D09">
      <w:pPr>
        <w:tabs>
          <w:tab w:val="left" w:pos="6237"/>
          <w:tab w:val="right" w:pos="8306"/>
        </w:tabs>
        <w:jc w:val="center"/>
        <w:rPr>
          <w:color w:val="000000"/>
          <w:szCs w:val="24"/>
        </w:rPr>
      </w:pPr>
    </w:p>
    <w:p w14:paraId="03BEFB61" w14:textId="77777777" w:rsidR="00E52627" w:rsidRPr="008E182F" w:rsidRDefault="00E52627" w:rsidP="00B92D09">
      <w:pPr>
        <w:tabs>
          <w:tab w:val="left" w:pos="284"/>
          <w:tab w:val="left" w:pos="567"/>
        </w:tabs>
        <w:rPr>
          <w:b/>
          <w:szCs w:val="24"/>
          <w:lang w:eastAsia="lt-LT"/>
        </w:rPr>
      </w:pPr>
      <w:r w:rsidRPr="008E182F">
        <w:rPr>
          <w:b/>
          <w:szCs w:val="24"/>
          <w:lang w:eastAsia="lt-LT"/>
        </w:rPr>
        <w:t>8.</w:t>
      </w:r>
      <w:r w:rsidRPr="008E182F">
        <w:rPr>
          <w:b/>
          <w:szCs w:val="24"/>
          <w:lang w:eastAsia="lt-LT"/>
        </w:rPr>
        <w:tab/>
        <w:t>Kitų metų užduotys</w:t>
      </w:r>
    </w:p>
    <w:p w14:paraId="50BE65F2" w14:textId="77777777" w:rsidR="00E52627" w:rsidRPr="008E182F" w:rsidRDefault="00E52627" w:rsidP="00B92D09">
      <w:pPr>
        <w:rPr>
          <w:szCs w:val="24"/>
          <w:lang w:eastAsia="lt-LT"/>
        </w:rPr>
      </w:pPr>
      <w:r w:rsidRPr="008E182F">
        <w:rPr>
          <w:szCs w:val="24"/>
          <w:lang w:eastAsia="lt-LT"/>
        </w:rPr>
        <w:t>(nustatomos ne mažiau kaip 3 ir ne daugiau kaip 5 užduotys)</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119"/>
        <w:gridCol w:w="3969"/>
      </w:tblGrid>
      <w:tr w:rsidR="00E52627" w:rsidRPr="008E182F" w14:paraId="252018B1" w14:textId="77777777" w:rsidTr="00FA7FCE">
        <w:tc>
          <w:tcPr>
            <w:tcW w:w="2836" w:type="dxa"/>
            <w:tcBorders>
              <w:top w:val="single" w:sz="4" w:space="0" w:color="auto"/>
              <w:left w:val="single" w:sz="4" w:space="0" w:color="auto"/>
              <w:bottom w:val="single" w:sz="4" w:space="0" w:color="auto"/>
              <w:right w:val="single" w:sz="4" w:space="0" w:color="auto"/>
            </w:tcBorders>
            <w:vAlign w:val="center"/>
            <w:hideMark/>
          </w:tcPr>
          <w:p w14:paraId="3359C71D" w14:textId="77777777" w:rsidR="00E52627" w:rsidRPr="008E182F" w:rsidRDefault="00E52627" w:rsidP="00B92D09">
            <w:pPr>
              <w:jc w:val="center"/>
              <w:rPr>
                <w:b/>
                <w:szCs w:val="24"/>
                <w:lang w:eastAsia="lt-LT"/>
              </w:rPr>
            </w:pPr>
            <w:r w:rsidRPr="008E182F">
              <w:rPr>
                <w:b/>
                <w:szCs w:val="24"/>
                <w:lang w:eastAsia="lt-LT"/>
              </w:rPr>
              <w:t>Užduotys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63860FB" w14:textId="77777777" w:rsidR="00E52627" w:rsidRPr="008E182F" w:rsidRDefault="00E52627" w:rsidP="00B92D09">
            <w:pPr>
              <w:jc w:val="center"/>
              <w:rPr>
                <w:b/>
                <w:szCs w:val="24"/>
                <w:lang w:eastAsia="lt-LT"/>
              </w:rPr>
            </w:pPr>
            <w:r w:rsidRPr="008E182F">
              <w:rPr>
                <w:b/>
                <w:szCs w:val="24"/>
                <w:lang w:eastAsia="lt-LT"/>
              </w:rPr>
              <w:t>Siektini rezultatai</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ED2E91" w14:textId="77777777" w:rsidR="00E52627" w:rsidRPr="008E182F" w:rsidRDefault="00E52627" w:rsidP="00B92D09">
            <w:pPr>
              <w:jc w:val="center"/>
              <w:rPr>
                <w:b/>
                <w:szCs w:val="24"/>
                <w:lang w:eastAsia="lt-LT"/>
              </w:rPr>
            </w:pPr>
            <w:r w:rsidRPr="008E182F">
              <w:rPr>
                <w:b/>
                <w:szCs w:val="24"/>
                <w:lang w:eastAsia="lt-LT"/>
              </w:rPr>
              <w:t>Rezultatų vertinimo rodikliai (kuriais vadovaujantis vertinama, ar nustatytos užduotys įvykdytos)</w:t>
            </w:r>
          </w:p>
        </w:tc>
      </w:tr>
      <w:tr w:rsidR="00E52627" w:rsidRPr="008E182F" w14:paraId="46DCD45F" w14:textId="77777777" w:rsidTr="00FA7FCE">
        <w:tc>
          <w:tcPr>
            <w:tcW w:w="2836" w:type="dxa"/>
            <w:tcBorders>
              <w:top w:val="single" w:sz="4" w:space="0" w:color="auto"/>
              <w:left w:val="single" w:sz="4" w:space="0" w:color="auto"/>
              <w:bottom w:val="single" w:sz="4" w:space="0" w:color="auto"/>
              <w:right w:val="single" w:sz="4" w:space="0" w:color="auto"/>
            </w:tcBorders>
            <w:hideMark/>
          </w:tcPr>
          <w:p w14:paraId="5B5FF1A0" w14:textId="02440777" w:rsidR="00E52627" w:rsidRPr="008E182F" w:rsidRDefault="00E52627" w:rsidP="00B92D09">
            <w:pPr>
              <w:rPr>
                <w:szCs w:val="24"/>
                <w:lang w:eastAsia="lt-LT"/>
              </w:rPr>
            </w:pPr>
            <w:r w:rsidRPr="008E182F">
              <w:rPr>
                <w:szCs w:val="24"/>
                <w:lang w:eastAsia="lt-LT"/>
              </w:rPr>
              <w:t>8.1.</w:t>
            </w:r>
            <w:r w:rsidR="00F518EB" w:rsidRPr="008E182F">
              <w:rPr>
                <w:szCs w:val="24"/>
                <w:lang w:eastAsia="lt-LT"/>
              </w:rPr>
              <w:t xml:space="preserve"> </w:t>
            </w:r>
            <w:r w:rsidR="00356324" w:rsidRPr="008E182F">
              <w:rPr>
                <w:szCs w:val="24"/>
                <w:lang w:eastAsia="lt-LT"/>
              </w:rPr>
              <w:t>Tęsti</w:t>
            </w:r>
            <w:r w:rsidR="00C40754" w:rsidRPr="008E182F">
              <w:rPr>
                <w:szCs w:val="24"/>
                <w:lang w:eastAsia="lt-LT"/>
              </w:rPr>
              <w:t xml:space="preserve"> Centro veiklos teisėtum</w:t>
            </w:r>
            <w:r w:rsidR="00356324" w:rsidRPr="008E182F">
              <w:rPr>
                <w:szCs w:val="24"/>
                <w:lang w:eastAsia="lt-LT"/>
              </w:rPr>
              <w:t>o</w:t>
            </w:r>
            <w:r w:rsidR="00C40754" w:rsidRPr="008E182F">
              <w:rPr>
                <w:szCs w:val="24"/>
                <w:lang w:eastAsia="lt-LT"/>
              </w:rPr>
              <w:t xml:space="preserve"> ir skaidrum</w:t>
            </w:r>
            <w:r w:rsidR="00356324" w:rsidRPr="008E182F">
              <w:rPr>
                <w:szCs w:val="24"/>
                <w:lang w:eastAsia="lt-LT"/>
              </w:rPr>
              <w:t>o užtikrinimo veiklas</w:t>
            </w:r>
            <w:r w:rsidR="00C40754" w:rsidRPr="008E182F">
              <w:rPr>
                <w:szCs w:val="24"/>
                <w:lang w:eastAsia="lt-LT"/>
              </w:rPr>
              <w:t xml:space="preserve"> </w:t>
            </w:r>
          </w:p>
        </w:tc>
        <w:tc>
          <w:tcPr>
            <w:tcW w:w="3119" w:type="dxa"/>
            <w:tcBorders>
              <w:top w:val="single" w:sz="4" w:space="0" w:color="auto"/>
              <w:left w:val="single" w:sz="4" w:space="0" w:color="auto"/>
              <w:bottom w:val="single" w:sz="4" w:space="0" w:color="auto"/>
              <w:right w:val="single" w:sz="4" w:space="0" w:color="auto"/>
            </w:tcBorders>
          </w:tcPr>
          <w:p w14:paraId="0AC5713A" w14:textId="35B686B0" w:rsidR="00D60CA4" w:rsidRPr="008E182F" w:rsidRDefault="00A0607C" w:rsidP="00B92D09">
            <w:pPr>
              <w:jc w:val="center"/>
              <w:rPr>
                <w:szCs w:val="24"/>
                <w:lang w:eastAsia="lt-LT"/>
              </w:rPr>
            </w:pPr>
            <w:r w:rsidRPr="008E182F">
              <w:rPr>
                <w:szCs w:val="24"/>
                <w:lang w:eastAsia="lt-LT"/>
              </w:rPr>
              <w:t xml:space="preserve">8.1.1. </w:t>
            </w:r>
            <w:r w:rsidR="00356324" w:rsidRPr="008E182F">
              <w:rPr>
                <w:szCs w:val="24"/>
                <w:lang w:eastAsia="lt-LT"/>
              </w:rPr>
              <w:t>Tęstinis v</w:t>
            </w:r>
            <w:r w:rsidR="00B83268" w:rsidRPr="008E182F">
              <w:rPr>
                <w:szCs w:val="24"/>
                <w:lang w:eastAsia="lt-LT"/>
              </w:rPr>
              <w:t>idaus kontrolės politik</w:t>
            </w:r>
            <w:r w:rsidR="00C40754" w:rsidRPr="008E182F">
              <w:rPr>
                <w:szCs w:val="24"/>
                <w:lang w:eastAsia="lt-LT"/>
              </w:rPr>
              <w:t xml:space="preserve">os tobulinimas </w:t>
            </w:r>
          </w:p>
        </w:tc>
        <w:tc>
          <w:tcPr>
            <w:tcW w:w="3969" w:type="dxa"/>
            <w:tcBorders>
              <w:top w:val="single" w:sz="4" w:space="0" w:color="auto"/>
              <w:left w:val="single" w:sz="4" w:space="0" w:color="auto"/>
              <w:bottom w:val="single" w:sz="4" w:space="0" w:color="auto"/>
              <w:right w:val="single" w:sz="4" w:space="0" w:color="auto"/>
            </w:tcBorders>
          </w:tcPr>
          <w:p w14:paraId="3632686C" w14:textId="3C91FBF1" w:rsidR="00FE7CE8" w:rsidRPr="008E182F" w:rsidRDefault="00A0607C" w:rsidP="000D024C">
            <w:pPr>
              <w:rPr>
                <w:szCs w:val="24"/>
                <w:lang w:eastAsia="lt-LT"/>
              </w:rPr>
            </w:pPr>
            <w:r w:rsidRPr="008E182F">
              <w:rPr>
                <w:szCs w:val="24"/>
                <w:lang w:eastAsia="lt-LT"/>
              </w:rPr>
              <w:t xml:space="preserve">8.1.1.1. </w:t>
            </w:r>
            <w:r w:rsidR="00B83268" w:rsidRPr="008E182F">
              <w:rPr>
                <w:szCs w:val="24"/>
                <w:lang w:eastAsia="lt-LT"/>
              </w:rPr>
              <w:t>P</w:t>
            </w:r>
            <w:r w:rsidR="006E2A97" w:rsidRPr="008E182F">
              <w:rPr>
                <w:szCs w:val="24"/>
                <w:lang w:eastAsia="lt-LT"/>
              </w:rPr>
              <w:t>arengti/atnaujinti</w:t>
            </w:r>
            <w:r w:rsidR="00522704" w:rsidRPr="008E182F">
              <w:rPr>
                <w:szCs w:val="24"/>
                <w:lang w:eastAsia="lt-LT"/>
              </w:rPr>
              <w:t xml:space="preserve"> </w:t>
            </w:r>
            <w:r w:rsidR="006E2A97" w:rsidRPr="008E182F">
              <w:rPr>
                <w:szCs w:val="24"/>
                <w:lang w:eastAsia="lt-LT"/>
              </w:rPr>
              <w:t>vidaus veiklos dokumentai</w:t>
            </w:r>
            <w:r w:rsidR="000D024C" w:rsidRPr="008E182F">
              <w:rPr>
                <w:szCs w:val="24"/>
                <w:lang w:eastAsia="lt-LT"/>
              </w:rPr>
              <w:t xml:space="preserve"> skirti antikorupcijos priemonėms, finansinei kontrolei ir kt.</w:t>
            </w:r>
          </w:p>
        </w:tc>
      </w:tr>
      <w:tr w:rsidR="00E52627" w:rsidRPr="008E182F" w14:paraId="7BE4D403" w14:textId="77777777" w:rsidTr="00FA7FCE">
        <w:tc>
          <w:tcPr>
            <w:tcW w:w="2836" w:type="dxa"/>
            <w:tcBorders>
              <w:top w:val="single" w:sz="4" w:space="0" w:color="auto"/>
              <w:left w:val="single" w:sz="4" w:space="0" w:color="auto"/>
              <w:bottom w:val="single" w:sz="4" w:space="0" w:color="auto"/>
              <w:right w:val="single" w:sz="4" w:space="0" w:color="auto"/>
            </w:tcBorders>
            <w:hideMark/>
          </w:tcPr>
          <w:p w14:paraId="20CC11E3" w14:textId="3448AFFE" w:rsidR="00E52627" w:rsidRPr="008E182F" w:rsidRDefault="00E52627" w:rsidP="00B92D09">
            <w:pPr>
              <w:rPr>
                <w:szCs w:val="24"/>
                <w:lang w:eastAsia="lt-LT"/>
              </w:rPr>
            </w:pPr>
            <w:r w:rsidRPr="008E182F">
              <w:rPr>
                <w:szCs w:val="24"/>
                <w:lang w:eastAsia="lt-LT"/>
              </w:rPr>
              <w:t>8.2.</w:t>
            </w:r>
            <w:r w:rsidR="00D60CA4" w:rsidRPr="008E182F">
              <w:rPr>
                <w:szCs w:val="24"/>
                <w:lang w:eastAsia="lt-LT"/>
              </w:rPr>
              <w:t xml:space="preserve"> </w:t>
            </w:r>
            <w:r w:rsidR="00356324" w:rsidRPr="008E182F">
              <w:rPr>
                <w:szCs w:val="24"/>
                <w:lang w:eastAsia="lt-LT"/>
              </w:rPr>
              <w:t xml:space="preserve">Tęsti </w:t>
            </w:r>
            <w:r w:rsidR="006E2A97" w:rsidRPr="008E182F">
              <w:rPr>
                <w:szCs w:val="24"/>
                <w:lang w:eastAsia="lt-LT"/>
              </w:rPr>
              <w:t xml:space="preserve">Centro teikiamų paslaugų kokybės </w:t>
            </w:r>
            <w:r w:rsidR="00356324" w:rsidRPr="008E182F">
              <w:rPr>
                <w:szCs w:val="24"/>
                <w:lang w:eastAsia="lt-LT"/>
              </w:rPr>
              <w:t>užtikrinimo veiklas</w:t>
            </w:r>
          </w:p>
        </w:tc>
        <w:tc>
          <w:tcPr>
            <w:tcW w:w="3119" w:type="dxa"/>
            <w:tcBorders>
              <w:top w:val="single" w:sz="4" w:space="0" w:color="auto"/>
              <w:left w:val="single" w:sz="4" w:space="0" w:color="auto"/>
              <w:bottom w:val="single" w:sz="4" w:space="0" w:color="auto"/>
              <w:right w:val="single" w:sz="4" w:space="0" w:color="auto"/>
            </w:tcBorders>
          </w:tcPr>
          <w:p w14:paraId="4FD6EEFB" w14:textId="46A79D23" w:rsidR="00E52627" w:rsidRPr="008E182F" w:rsidRDefault="00A0607C" w:rsidP="00B92D09">
            <w:pPr>
              <w:jc w:val="center"/>
              <w:rPr>
                <w:szCs w:val="24"/>
                <w:lang w:eastAsia="lt-LT"/>
              </w:rPr>
            </w:pPr>
            <w:r w:rsidRPr="008E182F">
              <w:rPr>
                <w:szCs w:val="24"/>
                <w:lang w:eastAsia="lt-LT"/>
              </w:rPr>
              <w:t xml:space="preserve">8.2.1. </w:t>
            </w:r>
            <w:r w:rsidR="00B56706" w:rsidRPr="008E182F">
              <w:rPr>
                <w:szCs w:val="24"/>
                <w:lang w:eastAsia="lt-LT"/>
              </w:rPr>
              <w:t>Didėjantis v</w:t>
            </w:r>
            <w:r w:rsidR="00D84311" w:rsidRPr="008E182F">
              <w:rPr>
                <w:szCs w:val="24"/>
                <w:lang w:eastAsia="lt-LT"/>
              </w:rPr>
              <w:t>artotojų pasitenkinimas Centro teikiamų paslaugų kokybe</w:t>
            </w:r>
            <w:r w:rsidR="003B60DC" w:rsidRPr="008E182F">
              <w:rPr>
                <w:szCs w:val="24"/>
                <w:lang w:eastAsia="lt-LT"/>
              </w:rPr>
              <w:t xml:space="preserve"> </w:t>
            </w:r>
          </w:p>
        </w:tc>
        <w:tc>
          <w:tcPr>
            <w:tcW w:w="3969" w:type="dxa"/>
            <w:tcBorders>
              <w:top w:val="single" w:sz="4" w:space="0" w:color="auto"/>
              <w:left w:val="single" w:sz="4" w:space="0" w:color="auto"/>
              <w:bottom w:val="single" w:sz="4" w:space="0" w:color="auto"/>
              <w:right w:val="single" w:sz="4" w:space="0" w:color="auto"/>
            </w:tcBorders>
          </w:tcPr>
          <w:p w14:paraId="00D0F77B" w14:textId="7E2606DE" w:rsidR="00CC03C3" w:rsidRPr="008E182F" w:rsidRDefault="00A0607C" w:rsidP="00B92D09">
            <w:pPr>
              <w:rPr>
                <w:szCs w:val="24"/>
                <w:lang w:eastAsia="lt-LT"/>
              </w:rPr>
            </w:pPr>
            <w:r w:rsidRPr="008E182F">
              <w:rPr>
                <w:szCs w:val="24"/>
                <w:lang w:eastAsia="lt-LT"/>
              </w:rPr>
              <w:t>8.2.1.</w:t>
            </w:r>
            <w:r w:rsidR="00B56706" w:rsidRPr="008E182F">
              <w:rPr>
                <w:szCs w:val="24"/>
                <w:lang w:eastAsia="lt-LT"/>
              </w:rPr>
              <w:t>1</w:t>
            </w:r>
            <w:r w:rsidRPr="008E182F">
              <w:rPr>
                <w:szCs w:val="24"/>
                <w:lang w:eastAsia="lt-LT"/>
              </w:rPr>
              <w:t xml:space="preserve">. </w:t>
            </w:r>
            <w:r w:rsidR="00CC03C3" w:rsidRPr="008E182F">
              <w:rPr>
                <w:szCs w:val="24"/>
                <w:lang w:eastAsia="lt-LT"/>
              </w:rPr>
              <w:t xml:space="preserve">80 proc. </w:t>
            </w:r>
            <w:r w:rsidR="00293C46" w:rsidRPr="008E182F">
              <w:rPr>
                <w:szCs w:val="24"/>
                <w:lang w:eastAsia="lt-LT"/>
              </w:rPr>
              <w:t>C</w:t>
            </w:r>
            <w:r w:rsidR="00CC03C3" w:rsidRPr="008E182F">
              <w:rPr>
                <w:szCs w:val="24"/>
                <w:lang w:eastAsia="lt-LT"/>
              </w:rPr>
              <w:t>entro darbuotojų dalyvavo bent viename kvalifikacijos tobulinimo renginyje</w:t>
            </w:r>
            <w:r w:rsidR="007C7479" w:rsidRPr="008E182F">
              <w:rPr>
                <w:szCs w:val="24"/>
                <w:lang w:eastAsia="lt-LT"/>
              </w:rPr>
              <w:t xml:space="preserve"> pagal savo veiklos pobūdį</w:t>
            </w:r>
          </w:p>
          <w:p w14:paraId="6BB2E9E5" w14:textId="725F9B4D" w:rsidR="00D13005" w:rsidRPr="008E182F" w:rsidRDefault="00A0607C" w:rsidP="00B92D09">
            <w:pPr>
              <w:rPr>
                <w:szCs w:val="24"/>
                <w:lang w:eastAsia="lt-LT"/>
              </w:rPr>
            </w:pPr>
            <w:r w:rsidRPr="008E182F">
              <w:rPr>
                <w:szCs w:val="24"/>
                <w:lang w:eastAsia="lt-LT"/>
              </w:rPr>
              <w:t>8.2.1.</w:t>
            </w:r>
            <w:r w:rsidR="00B56706" w:rsidRPr="008E182F">
              <w:rPr>
                <w:szCs w:val="24"/>
                <w:lang w:eastAsia="lt-LT"/>
              </w:rPr>
              <w:t>2</w:t>
            </w:r>
            <w:r w:rsidRPr="008E182F">
              <w:rPr>
                <w:szCs w:val="24"/>
                <w:lang w:eastAsia="lt-LT"/>
              </w:rPr>
              <w:t xml:space="preserve">. </w:t>
            </w:r>
            <w:r w:rsidR="007C7479" w:rsidRPr="008E182F">
              <w:rPr>
                <w:szCs w:val="24"/>
                <w:lang w:eastAsia="lt-LT"/>
              </w:rPr>
              <w:t xml:space="preserve">Atliekama kvalifikacijos tobulinimo renginių poreikio </w:t>
            </w:r>
            <w:r w:rsidR="00B56706" w:rsidRPr="008E182F">
              <w:rPr>
                <w:szCs w:val="24"/>
                <w:lang w:eastAsia="lt-LT"/>
              </w:rPr>
              <w:t xml:space="preserve">ir pasitenkinimo jų kokybe </w:t>
            </w:r>
            <w:r w:rsidR="007C7479" w:rsidRPr="008E182F">
              <w:rPr>
                <w:szCs w:val="24"/>
                <w:lang w:eastAsia="lt-LT"/>
              </w:rPr>
              <w:t>analizė</w:t>
            </w:r>
          </w:p>
          <w:p w14:paraId="7759D09B" w14:textId="77777777" w:rsidR="00685C5A" w:rsidRPr="008E182F" w:rsidRDefault="00A0607C" w:rsidP="00B92D09">
            <w:pPr>
              <w:rPr>
                <w:szCs w:val="24"/>
                <w:lang w:eastAsia="lt-LT"/>
              </w:rPr>
            </w:pPr>
            <w:r w:rsidRPr="008E182F">
              <w:rPr>
                <w:szCs w:val="24"/>
                <w:lang w:eastAsia="lt-LT"/>
              </w:rPr>
              <w:t>8.2.1.</w:t>
            </w:r>
            <w:r w:rsidR="00B56706" w:rsidRPr="008E182F">
              <w:rPr>
                <w:szCs w:val="24"/>
                <w:lang w:eastAsia="lt-LT"/>
              </w:rPr>
              <w:t>3</w:t>
            </w:r>
            <w:r w:rsidRPr="008E182F">
              <w:rPr>
                <w:szCs w:val="24"/>
                <w:lang w:eastAsia="lt-LT"/>
              </w:rPr>
              <w:t xml:space="preserve">. </w:t>
            </w:r>
            <w:r w:rsidR="00027FE3" w:rsidRPr="008E182F">
              <w:rPr>
                <w:szCs w:val="24"/>
                <w:lang w:eastAsia="lt-LT"/>
              </w:rPr>
              <w:t>Atliekama pedagogų kvalifikacijos tobulinimo stebėsena</w:t>
            </w:r>
            <w:r w:rsidR="00B56706" w:rsidRPr="008E182F">
              <w:rPr>
                <w:szCs w:val="24"/>
                <w:lang w:eastAsia="lt-LT"/>
              </w:rPr>
              <w:t xml:space="preserve"> pagal NŠA parengtą metodiką</w:t>
            </w:r>
            <w:r w:rsidR="00027FE3" w:rsidRPr="008E182F">
              <w:rPr>
                <w:szCs w:val="24"/>
                <w:lang w:eastAsia="lt-LT"/>
              </w:rPr>
              <w:t xml:space="preserve"> ir rengiama ataskaita</w:t>
            </w:r>
          </w:p>
          <w:p w14:paraId="49C3E995" w14:textId="77210BED" w:rsidR="006D135B" w:rsidRPr="008E182F" w:rsidRDefault="006D135B" w:rsidP="00B92D09">
            <w:pPr>
              <w:rPr>
                <w:szCs w:val="24"/>
                <w:lang w:eastAsia="lt-LT"/>
              </w:rPr>
            </w:pPr>
            <w:r w:rsidRPr="008E182F">
              <w:rPr>
                <w:szCs w:val="24"/>
                <w:lang w:eastAsia="lt-LT"/>
              </w:rPr>
              <w:t>8.2.1.4. Įdiegta kokybės vadybos sistema</w:t>
            </w:r>
          </w:p>
        </w:tc>
      </w:tr>
      <w:tr w:rsidR="00E52627" w:rsidRPr="008E182F" w14:paraId="15202897" w14:textId="77777777" w:rsidTr="00FA7FCE">
        <w:tc>
          <w:tcPr>
            <w:tcW w:w="2836" w:type="dxa"/>
            <w:tcBorders>
              <w:top w:val="single" w:sz="4" w:space="0" w:color="auto"/>
              <w:left w:val="single" w:sz="4" w:space="0" w:color="auto"/>
              <w:bottom w:val="single" w:sz="4" w:space="0" w:color="auto"/>
              <w:right w:val="single" w:sz="4" w:space="0" w:color="auto"/>
            </w:tcBorders>
            <w:hideMark/>
          </w:tcPr>
          <w:p w14:paraId="268FA4A1" w14:textId="7AA82796" w:rsidR="00E52627" w:rsidRPr="008E182F" w:rsidRDefault="00E52627" w:rsidP="00B92D09">
            <w:pPr>
              <w:rPr>
                <w:szCs w:val="24"/>
                <w:lang w:eastAsia="lt-LT"/>
              </w:rPr>
            </w:pPr>
            <w:r w:rsidRPr="008E182F">
              <w:rPr>
                <w:szCs w:val="24"/>
                <w:lang w:eastAsia="lt-LT"/>
              </w:rPr>
              <w:t>8.</w:t>
            </w:r>
            <w:r w:rsidR="00685C5A" w:rsidRPr="008E182F">
              <w:rPr>
                <w:szCs w:val="24"/>
                <w:lang w:eastAsia="lt-LT"/>
              </w:rPr>
              <w:t>3</w:t>
            </w:r>
            <w:r w:rsidRPr="008E182F">
              <w:rPr>
                <w:szCs w:val="24"/>
                <w:lang w:eastAsia="lt-LT"/>
              </w:rPr>
              <w:t>.</w:t>
            </w:r>
            <w:r w:rsidR="00C23DC9" w:rsidRPr="008E182F">
              <w:rPr>
                <w:szCs w:val="24"/>
                <w:lang w:eastAsia="lt-LT"/>
              </w:rPr>
              <w:t xml:space="preserve"> </w:t>
            </w:r>
            <w:r w:rsidR="00671FD2" w:rsidRPr="008E182F">
              <w:rPr>
                <w:szCs w:val="24"/>
                <w:lang w:eastAsia="lt-LT"/>
              </w:rPr>
              <w:t xml:space="preserve"> </w:t>
            </w:r>
            <w:r w:rsidR="007C7479" w:rsidRPr="008E182F">
              <w:rPr>
                <w:szCs w:val="24"/>
                <w:lang w:eastAsia="lt-LT"/>
              </w:rPr>
              <w:t>Skatinti ugdymo turinio atnaujinimą plėtojant pedagogų kompetencijas</w:t>
            </w:r>
            <w:r w:rsidR="00DB0F30" w:rsidRPr="008E182F">
              <w:rPr>
                <w:szCs w:val="24"/>
                <w:lang w:eastAsia="lt-LT"/>
              </w:rPr>
              <w:t xml:space="preserve"> </w:t>
            </w:r>
          </w:p>
        </w:tc>
        <w:tc>
          <w:tcPr>
            <w:tcW w:w="3119" w:type="dxa"/>
            <w:tcBorders>
              <w:top w:val="single" w:sz="4" w:space="0" w:color="auto"/>
              <w:left w:val="single" w:sz="4" w:space="0" w:color="auto"/>
              <w:bottom w:val="single" w:sz="4" w:space="0" w:color="auto"/>
              <w:right w:val="single" w:sz="4" w:space="0" w:color="auto"/>
            </w:tcBorders>
          </w:tcPr>
          <w:p w14:paraId="6FAB78BF" w14:textId="45718100" w:rsidR="00E52627" w:rsidRPr="008E182F" w:rsidRDefault="009B4F06" w:rsidP="009B4F06">
            <w:pPr>
              <w:rPr>
                <w:szCs w:val="24"/>
                <w:lang w:eastAsia="lt-LT"/>
              </w:rPr>
            </w:pPr>
            <w:r w:rsidRPr="008E182F">
              <w:rPr>
                <w:szCs w:val="24"/>
                <w:lang w:eastAsia="lt-LT"/>
              </w:rPr>
              <w:t>8.</w:t>
            </w:r>
            <w:r w:rsidR="00685C5A" w:rsidRPr="008E182F">
              <w:rPr>
                <w:szCs w:val="24"/>
                <w:lang w:eastAsia="lt-LT"/>
              </w:rPr>
              <w:t>3</w:t>
            </w:r>
            <w:r w:rsidRPr="008E182F">
              <w:rPr>
                <w:szCs w:val="24"/>
                <w:lang w:eastAsia="lt-LT"/>
              </w:rPr>
              <w:t xml:space="preserve">.1. </w:t>
            </w:r>
            <w:r w:rsidR="00027FE3" w:rsidRPr="008E182F">
              <w:rPr>
                <w:szCs w:val="24"/>
                <w:lang w:eastAsia="lt-LT"/>
              </w:rPr>
              <w:t xml:space="preserve">Išaugęs dalijimosi gerąja UTA patirtimi renginių skaičius </w:t>
            </w:r>
            <w:r w:rsidR="00F35E27" w:rsidRPr="008E182F">
              <w:rPr>
                <w:szCs w:val="24"/>
                <w:lang w:eastAsia="lt-LT"/>
              </w:rPr>
              <w:t xml:space="preserve"> </w:t>
            </w:r>
          </w:p>
        </w:tc>
        <w:tc>
          <w:tcPr>
            <w:tcW w:w="3969" w:type="dxa"/>
            <w:tcBorders>
              <w:top w:val="single" w:sz="4" w:space="0" w:color="auto"/>
              <w:left w:val="single" w:sz="4" w:space="0" w:color="auto"/>
              <w:bottom w:val="single" w:sz="4" w:space="0" w:color="auto"/>
              <w:right w:val="single" w:sz="4" w:space="0" w:color="auto"/>
            </w:tcBorders>
          </w:tcPr>
          <w:p w14:paraId="20442370" w14:textId="67245664" w:rsidR="00522704" w:rsidRPr="008E182F" w:rsidRDefault="009B4F06" w:rsidP="00B92D09">
            <w:pPr>
              <w:rPr>
                <w:szCs w:val="24"/>
                <w:lang w:eastAsia="lt-LT"/>
              </w:rPr>
            </w:pPr>
            <w:r w:rsidRPr="008E182F">
              <w:rPr>
                <w:szCs w:val="24"/>
                <w:lang w:eastAsia="lt-LT"/>
              </w:rPr>
              <w:t>8.</w:t>
            </w:r>
            <w:r w:rsidR="00685C5A" w:rsidRPr="008E182F">
              <w:rPr>
                <w:szCs w:val="24"/>
                <w:lang w:eastAsia="lt-LT"/>
              </w:rPr>
              <w:t>3</w:t>
            </w:r>
            <w:r w:rsidRPr="008E182F">
              <w:rPr>
                <w:szCs w:val="24"/>
                <w:lang w:eastAsia="lt-LT"/>
              </w:rPr>
              <w:t xml:space="preserve">.1.1. </w:t>
            </w:r>
            <w:r w:rsidR="00027FE3" w:rsidRPr="008E182F">
              <w:rPr>
                <w:szCs w:val="24"/>
                <w:lang w:eastAsia="lt-LT"/>
              </w:rPr>
              <w:t>Parengt</w:t>
            </w:r>
            <w:r w:rsidR="00DB40E4" w:rsidRPr="008E182F">
              <w:rPr>
                <w:szCs w:val="24"/>
                <w:lang w:eastAsia="lt-LT"/>
              </w:rPr>
              <w:t>a</w:t>
            </w:r>
            <w:r w:rsidR="00027FE3" w:rsidRPr="008E182F">
              <w:rPr>
                <w:szCs w:val="24"/>
                <w:lang w:eastAsia="lt-LT"/>
              </w:rPr>
              <w:t xml:space="preserve"> ir įgyvendint</w:t>
            </w:r>
            <w:r w:rsidR="00DB40E4" w:rsidRPr="008E182F">
              <w:rPr>
                <w:szCs w:val="24"/>
                <w:lang w:eastAsia="lt-LT"/>
              </w:rPr>
              <w:t>a</w:t>
            </w:r>
            <w:r w:rsidR="00027FE3" w:rsidRPr="008E182F">
              <w:rPr>
                <w:szCs w:val="24"/>
                <w:lang w:eastAsia="lt-LT"/>
              </w:rPr>
              <w:t xml:space="preserve"> </w:t>
            </w:r>
            <w:r w:rsidR="00DB40E4" w:rsidRPr="008E182F">
              <w:rPr>
                <w:szCs w:val="24"/>
                <w:lang w:eastAsia="lt-LT"/>
              </w:rPr>
              <w:t xml:space="preserve">10 dalijimosi patirtimi renginių įvairiomis formomis. </w:t>
            </w:r>
          </w:p>
          <w:p w14:paraId="71103077" w14:textId="3CB132CE" w:rsidR="00DB40E4" w:rsidRPr="008E182F" w:rsidRDefault="00685C5A" w:rsidP="00B92D09">
            <w:pPr>
              <w:rPr>
                <w:szCs w:val="24"/>
                <w:lang w:eastAsia="lt-LT"/>
              </w:rPr>
            </w:pPr>
            <w:r w:rsidRPr="008E182F">
              <w:rPr>
                <w:szCs w:val="24"/>
                <w:lang w:eastAsia="lt-LT"/>
              </w:rPr>
              <w:t xml:space="preserve">8.3.1.2. </w:t>
            </w:r>
            <w:r w:rsidR="00DB40E4" w:rsidRPr="008E182F">
              <w:rPr>
                <w:szCs w:val="24"/>
                <w:lang w:eastAsia="lt-LT"/>
              </w:rPr>
              <w:t xml:space="preserve">Įvykdyti 32 </w:t>
            </w:r>
            <w:r w:rsidR="000D024C" w:rsidRPr="008E182F">
              <w:rPr>
                <w:szCs w:val="24"/>
                <w:lang w:eastAsia="lt-LT"/>
              </w:rPr>
              <w:t>KT</w:t>
            </w:r>
            <w:r w:rsidR="00DB40E4" w:rsidRPr="008E182F">
              <w:rPr>
                <w:szCs w:val="24"/>
                <w:lang w:eastAsia="lt-LT"/>
              </w:rPr>
              <w:t xml:space="preserve"> renginiai plėtojant pasidalijimą UTA patirtimi.</w:t>
            </w:r>
          </w:p>
        </w:tc>
      </w:tr>
      <w:tr w:rsidR="000D024C" w:rsidRPr="008E182F" w14:paraId="16134F73" w14:textId="77777777" w:rsidTr="00FA7FCE">
        <w:tc>
          <w:tcPr>
            <w:tcW w:w="2836" w:type="dxa"/>
            <w:tcBorders>
              <w:top w:val="single" w:sz="4" w:space="0" w:color="auto"/>
              <w:left w:val="single" w:sz="4" w:space="0" w:color="auto"/>
              <w:bottom w:val="single" w:sz="4" w:space="0" w:color="auto"/>
              <w:right w:val="single" w:sz="4" w:space="0" w:color="auto"/>
            </w:tcBorders>
          </w:tcPr>
          <w:p w14:paraId="2B0512E1" w14:textId="382D5384" w:rsidR="000D024C" w:rsidRPr="008E182F" w:rsidRDefault="000D024C" w:rsidP="00B92D09">
            <w:pPr>
              <w:rPr>
                <w:szCs w:val="24"/>
                <w:lang w:eastAsia="lt-LT"/>
              </w:rPr>
            </w:pPr>
            <w:r w:rsidRPr="008E182F">
              <w:rPr>
                <w:szCs w:val="24"/>
                <w:lang w:eastAsia="lt-LT"/>
              </w:rPr>
              <w:t>8.4. Stiprinti ugdymo įstaigų vadovų lyderystės kompetencijas</w:t>
            </w:r>
          </w:p>
        </w:tc>
        <w:tc>
          <w:tcPr>
            <w:tcW w:w="3119" w:type="dxa"/>
            <w:tcBorders>
              <w:top w:val="single" w:sz="4" w:space="0" w:color="auto"/>
              <w:left w:val="single" w:sz="4" w:space="0" w:color="auto"/>
              <w:bottom w:val="single" w:sz="4" w:space="0" w:color="auto"/>
              <w:right w:val="single" w:sz="4" w:space="0" w:color="auto"/>
            </w:tcBorders>
          </w:tcPr>
          <w:p w14:paraId="7CB21534" w14:textId="6602435B" w:rsidR="000D024C" w:rsidRPr="008E182F" w:rsidRDefault="000D024C" w:rsidP="009B4F06">
            <w:pPr>
              <w:rPr>
                <w:szCs w:val="24"/>
                <w:lang w:eastAsia="lt-LT"/>
              </w:rPr>
            </w:pPr>
            <w:r w:rsidRPr="008E182F">
              <w:rPr>
                <w:szCs w:val="24"/>
                <w:lang w:eastAsia="lt-LT"/>
              </w:rPr>
              <w:t xml:space="preserve">8.4.1. </w:t>
            </w:r>
            <w:r w:rsidR="00B62D9F" w:rsidRPr="008E182F">
              <w:rPr>
                <w:szCs w:val="24"/>
                <w:lang w:eastAsia="lt-LT"/>
              </w:rPr>
              <w:t>Tęsiama ugdymo įstaigų vadovų lyderystės plėtojimo programa</w:t>
            </w:r>
          </w:p>
        </w:tc>
        <w:tc>
          <w:tcPr>
            <w:tcW w:w="3969" w:type="dxa"/>
            <w:tcBorders>
              <w:top w:val="single" w:sz="4" w:space="0" w:color="auto"/>
              <w:left w:val="single" w:sz="4" w:space="0" w:color="auto"/>
              <w:bottom w:val="single" w:sz="4" w:space="0" w:color="auto"/>
              <w:right w:val="single" w:sz="4" w:space="0" w:color="auto"/>
            </w:tcBorders>
          </w:tcPr>
          <w:p w14:paraId="5B40D810" w14:textId="28279B89" w:rsidR="000D024C" w:rsidRPr="008E182F" w:rsidRDefault="000D024C" w:rsidP="00B92D09">
            <w:pPr>
              <w:rPr>
                <w:szCs w:val="24"/>
                <w:lang w:eastAsia="lt-LT"/>
              </w:rPr>
            </w:pPr>
            <w:r w:rsidRPr="008E182F">
              <w:rPr>
                <w:szCs w:val="24"/>
                <w:lang w:eastAsia="lt-LT"/>
              </w:rPr>
              <w:t>8.4.1.1. 17 parengtų mentorių vykdo mentorystės procesą</w:t>
            </w:r>
          </w:p>
          <w:p w14:paraId="5C488F93" w14:textId="0564B227" w:rsidR="000D024C" w:rsidRPr="008E182F" w:rsidRDefault="000D024C" w:rsidP="00B92D09">
            <w:pPr>
              <w:rPr>
                <w:szCs w:val="24"/>
                <w:lang w:eastAsia="lt-LT"/>
              </w:rPr>
            </w:pPr>
            <w:r w:rsidRPr="008E182F">
              <w:rPr>
                <w:szCs w:val="24"/>
                <w:lang w:eastAsia="lt-LT"/>
              </w:rPr>
              <w:t>8.4.1.2. Įvyko 5 mentorių susitikimai bendriems iššūkiams aptarti ir baigiamoji konferencija</w:t>
            </w:r>
          </w:p>
          <w:p w14:paraId="031347B5" w14:textId="21171A8A" w:rsidR="000D024C" w:rsidRPr="008E182F" w:rsidRDefault="000D024C" w:rsidP="00B92D09">
            <w:pPr>
              <w:rPr>
                <w:szCs w:val="24"/>
                <w:lang w:eastAsia="lt-LT"/>
              </w:rPr>
            </w:pPr>
            <w:r w:rsidRPr="008E182F">
              <w:rPr>
                <w:szCs w:val="24"/>
                <w:lang w:eastAsia="lt-LT"/>
              </w:rPr>
              <w:t>8.4.1.3. Atnaujinamos mentorių kompetencijos – įvyko 4 KT renginiai.</w:t>
            </w:r>
          </w:p>
          <w:p w14:paraId="56E4796E" w14:textId="0B0A3E25" w:rsidR="000D024C" w:rsidRPr="008E182F" w:rsidRDefault="000D024C" w:rsidP="00DB603D">
            <w:pPr>
              <w:rPr>
                <w:szCs w:val="24"/>
                <w:lang w:eastAsia="lt-LT"/>
              </w:rPr>
            </w:pPr>
            <w:r w:rsidRPr="008E182F">
              <w:rPr>
                <w:szCs w:val="24"/>
                <w:lang w:eastAsia="lt-LT"/>
              </w:rPr>
              <w:t xml:space="preserve">8.4.1.4. Organizuotas ugdymo įstaigų vadovų forumas </w:t>
            </w:r>
          </w:p>
        </w:tc>
      </w:tr>
      <w:tr w:rsidR="00027FE3" w:rsidRPr="008E182F" w14:paraId="179EA077" w14:textId="77777777" w:rsidTr="00FA7FCE">
        <w:tc>
          <w:tcPr>
            <w:tcW w:w="2836" w:type="dxa"/>
            <w:tcBorders>
              <w:top w:val="single" w:sz="4" w:space="0" w:color="auto"/>
              <w:left w:val="single" w:sz="4" w:space="0" w:color="auto"/>
              <w:bottom w:val="single" w:sz="4" w:space="0" w:color="auto"/>
              <w:right w:val="single" w:sz="4" w:space="0" w:color="auto"/>
            </w:tcBorders>
          </w:tcPr>
          <w:p w14:paraId="71A68A6E" w14:textId="6483EB48" w:rsidR="00027FE3" w:rsidRPr="008E182F" w:rsidRDefault="00027FE3" w:rsidP="00B92D09">
            <w:pPr>
              <w:rPr>
                <w:szCs w:val="24"/>
                <w:lang w:eastAsia="lt-LT"/>
              </w:rPr>
            </w:pPr>
            <w:r w:rsidRPr="008E182F">
              <w:rPr>
                <w:szCs w:val="24"/>
                <w:lang w:eastAsia="lt-LT"/>
              </w:rPr>
              <w:t>8.</w:t>
            </w:r>
            <w:r w:rsidR="000D024C" w:rsidRPr="008E182F">
              <w:rPr>
                <w:szCs w:val="24"/>
                <w:lang w:eastAsia="lt-LT"/>
              </w:rPr>
              <w:t>5</w:t>
            </w:r>
            <w:r w:rsidRPr="008E182F">
              <w:rPr>
                <w:szCs w:val="24"/>
                <w:lang w:eastAsia="lt-LT"/>
              </w:rPr>
              <w:t>. Skatinti kokybės vadybos sistemos diegimą Šiaulių miesto švietimo įstaigose</w:t>
            </w:r>
          </w:p>
        </w:tc>
        <w:tc>
          <w:tcPr>
            <w:tcW w:w="3119" w:type="dxa"/>
            <w:tcBorders>
              <w:top w:val="single" w:sz="4" w:space="0" w:color="auto"/>
              <w:left w:val="single" w:sz="4" w:space="0" w:color="auto"/>
              <w:bottom w:val="single" w:sz="4" w:space="0" w:color="auto"/>
              <w:right w:val="single" w:sz="4" w:space="0" w:color="auto"/>
            </w:tcBorders>
          </w:tcPr>
          <w:p w14:paraId="1D19916E" w14:textId="6E6F3281" w:rsidR="00027FE3" w:rsidRPr="008E182F" w:rsidRDefault="009B4F06" w:rsidP="009B4F06">
            <w:pPr>
              <w:rPr>
                <w:szCs w:val="24"/>
                <w:lang w:eastAsia="lt-LT"/>
              </w:rPr>
            </w:pPr>
            <w:r w:rsidRPr="008E182F">
              <w:rPr>
                <w:szCs w:val="24"/>
                <w:lang w:eastAsia="lt-LT"/>
              </w:rPr>
              <w:t>8.</w:t>
            </w:r>
            <w:r w:rsidR="00685C5A" w:rsidRPr="008E182F">
              <w:rPr>
                <w:szCs w:val="24"/>
                <w:lang w:eastAsia="lt-LT"/>
              </w:rPr>
              <w:t>5</w:t>
            </w:r>
            <w:r w:rsidRPr="008E182F">
              <w:rPr>
                <w:szCs w:val="24"/>
                <w:lang w:eastAsia="lt-LT"/>
              </w:rPr>
              <w:t xml:space="preserve">.1. </w:t>
            </w:r>
            <w:r w:rsidR="005662AD" w:rsidRPr="008E182F">
              <w:rPr>
                <w:szCs w:val="24"/>
                <w:lang w:eastAsia="lt-LT"/>
              </w:rPr>
              <w:t>Pradėtas diegti</w:t>
            </w:r>
            <w:r w:rsidR="00027FE3" w:rsidRPr="008E182F">
              <w:rPr>
                <w:szCs w:val="24"/>
                <w:lang w:eastAsia="lt-LT"/>
              </w:rPr>
              <w:t xml:space="preserve"> Bendrojo vertinimo modelis</w:t>
            </w:r>
          </w:p>
        </w:tc>
        <w:tc>
          <w:tcPr>
            <w:tcW w:w="3969" w:type="dxa"/>
            <w:tcBorders>
              <w:top w:val="single" w:sz="4" w:space="0" w:color="auto"/>
              <w:left w:val="single" w:sz="4" w:space="0" w:color="auto"/>
              <w:bottom w:val="single" w:sz="4" w:space="0" w:color="auto"/>
              <w:right w:val="single" w:sz="4" w:space="0" w:color="auto"/>
            </w:tcBorders>
          </w:tcPr>
          <w:p w14:paraId="78ECD8FD" w14:textId="5DD170A5" w:rsidR="00027FE3" w:rsidRPr="008E182F" w:rsidRDefault="009B4F06" w:rsidP="00B92D09">
            <w:pPr>
              <w:rPr>
                <w:szCs w:val="24"/>
                <w:lang w:eastAsia="lt-LT"/>
              </w:rPr>
            </w:pPr>
            <w:r w:rsidRPr="008E182F">
              <w:rPr>
                <w:szCs w:val="24"/>
                <w:lang w:eastAsia="lt-LT"/>
              </w:rPr>
              <w:t>8.</w:t>
            </w:r>
            <w:r w:rsidR="00685C5A" w:rsidRPr="008E182F">
              <w:rPr>
                <w:szCs w:val="24"/>
                <w:lang w:eastAsia="lt-LT"/>
              </w:rPr>
              <w:t>5</w:t>
            </w:r>
            <w:r w:rsidRPr="008E182F">
              <w:rPr>
                <w:szCs w:val="24"/>
                <w:lang w:eastAsia="lt-LT"/>
              </w:rPr>
              <w:t xml:space="preserve">.1.1. </w:t>
            </w:r>
            <w:r w:rsidR="000D024C" w:rsidRPr="008E182F">
              <w:rPr>
                <w:szCs w:val="24"/>
                <w:lang w:eastAsia="lt-LT"/>
              </w:rPr>
              <w:t>K</w:t>
            </w:r>
            <w:r w:rsidR="005662AD" w:rsidRPr="008E182F">
              <w:rPr>
                <w:szCs w:val="24"/>
                <w:lang w:eastAsia="lt-LT"/>
              </w:rPr>
              <w:t>oordinuo</w:t>
            </w:r>
            <w:r w:rsidRPr="008E182F">
              <w:rPr>
                <w:szCs w:val="24"/>
                <w:lang w:eastAsia="lt-LT"/>
              </w:rPr>
              <w:t>jama</w:t>
            </w:r>
            <w:r w:rsidR="005662AD" w:rsidRPr="008E182F">
              <w:rPr>
                <w:szCs w:val="24"/>
                <w:lang w:eastAsia="lt-LT"/>
              </w:rPr>
              <w:t xml:space="preserve"> diegimo eigą organizuojant </w:t>
            </w:r>
            <w:r w:rsidR="000D024C" w:rsidRPr="008E182F">
              <w:rPr>
                <w:szCs w:val="24"/>
                <w:lang w:eastAsia="lt-LT"/>
              </w:rPr>
              <w:t xml:space="preserve">periodines </w:t>
            </w:r>
            <w:r w:rsidR="005662AD" w:rsidRPr="008E182F">
              <w:rPr>
                <w:szCs w:val="24"/>
                <w:lang w:eastAsia="lt-LT"/>
              </w:rPr>
              <w:t>konsultacijas</w:t>
            </w:r>
            <w:r w:rsidR="000D024C" w:rsidRPr="008E182F">
              <w:rPr>
                <w:szCs w:val="24"/>
                <w:lang w:eastAsia="lt-LT"/>
              </w:rPr>
              <w:t xml:space="preserve"> – 5 susitikimai</w:t>
            </w:r>
          </w:p>
          <w:p w14:paraId="7D7549D6" w14:textId="56A4C0A9" w:rsidR="00215A37" w:rsidRPr="008E182F" w:rsidRDefault="009B4F06" w:rsidP="00B92D09">
            <w:pPr>
              <w:rPr>
                <w:szCs w:val="24"/>
                <w:lang w:eastAsia="lt-LT"/>
              </w:rPr>
            </w:pPr>
            <w:r w:rsidRPr="008E182F">
              <w:rPr>
                <w:szCs w:val="24"/>
                <w:lang w:eastAsia="lt-LT"/>
              </w:rPr>
              <w:t>8.6.1.2. Įgyvendinti</w:t>
            </w:r>
            <w:r w:rsidR="005662AD" w:rsidRPr="008E182F">
              <w:rPr>
                <w:szCs w:val="24"/>
                <w:lang w:eastAsia="lt-LT"/>
              </w:rPr>
              <w:t xml:space="preserve"> 5 kvalifikacijos tobulinimo rengini</w:t>
            </w:r>
            <w:r w:rsidRPr="008E182F">
              <w:rPr>
                <w:szCs w:val="24"/>
                <w:lang w:eastAsia="lt-LT"/>
              </w:rPr>
              <w:t>ai</w:t>
            </w:r>
            <w:r w:rsidR="005662AD" w:rsidRPr="008E182F">
              <w:rPr>
                <w:szCs w:val="24"/>
                <w:lang w:eastAsia="lt-LT"/>
              </w:rPr>
              <w:t xml:space="preserve"> </w:t>
            </w:r>
          </w:p>
        </w:tc>
      </w:tr>
      <w:tr w:rsidR="00EE466D" w:rsidRPr="008E182F" w14:paraId="227A6EEB" w14:textId="77777777" w:rsidTr="00FA7FCE">
        <w:tc>
          <w:tcPr>
            <w:tcW w:w="2836" w:type="dxa"/>
            <w:tcBorders>
              <w:top w:val="single" w:sz="4" w:space="0" w:color="auto"/>
              <w:left w:val="single" w:sz="4" w:space="0" w:color="auto"/>
              <w:bottom w:val="single" w:sz="4" w:space="0" w:color="auto"/>
              <w:right w:val="single" w:sz="4" w:space="0" w:color="auto"/>
            </w:tcBorders>
          </w:tcPr>
          <w:p w14:paraId="1CA6D583" w14:textId="3DE1AA56" w:rsidR="00EE466D" w:rsidRPr="008E182F" w:rsidRDefault="00EE466D" w:rsidP="00B92D09">
            <w:pPr>
              <w:rPr>
                <w:szCs w:val="24"/>
                <w:lang w:eastAsia="lt-LT"/>
              </w:rPr>
            </w:pPr>
            <w:r w:rsidRPr="008E182F">
              <w:rPr>
                <w:szCs w:val="24"/>
                <w:lang w:eastAsia="lt-LT"/>
              </w:rPr>
              <w:t>8.6. Stiprinti Šiaulių miesto biudžetinių įstaigų vadovų</w:t>
            </w:r>
            <w:r w:rsidR="00FB35C2" w:rsidRPr="008E182F">
              <w:rPr>
                <w:szCs w:val="24"/>
                <w:lang w:eastAsia="lt-LT"/>
              </w:rPr>
              <w:t xml:space="preserve"> asignavimų valdymo kompetencijas ir plėtoti teisines biudžetinės įstaigos valdymo žinias</w:t>
            </w:r>
          </w:p>
        </w:tc>
        <w:tc>
          <w:tcPr>
            <w:tcW w:w="3119" w:type="dxa"/>
            <w:tcBorders>
              <w:top w:val="single" w:sz="4" w:space="0" w:color="auto"/>
              <w:left w:val="single" w:sz="4" w:space="0" w:color="auto"/>
              <w:bottom w:val="single" w:sz="4" w:space="0" w:color="auto"/>
              <w:right w:val="single" w:sz="4" w:space="0" w:color="auto"/>
            </w:tcBorders>
          </w:tcPr>
          <w:p w14:paraId="4759C55A" w14:textId="437AE6FB" w:rsidR="00EE466D" w:rsidRPr="008E182F" w:rsidRDefault="00FB35C2" w:rsidP="009B4F06">
            <w:pPr>
              <w:rPr>
                <w:szCs w:val="24"/>
                <w:lang w:eastAsia="lt-LT"/>
              </w:rPr>
            </w:pPr>
            <w:r w:rsidRPr="008E182F">
              <w:rPr>
                <w:szCs w:val="24"/>
                <w:lang w:eastAsia="lt-LT"/>
              </w:rPr>
              <w:t xml:space="preserve">8.6.1. Organizuoti kvalifikacijos tobulinimo seminarus </w:t>
            </w:r>
          </w:p>
        </w:tc>
        <w:tc>
          <w:tcPr>
            <w:tcW w:w="3969" w:type="dxa"/>
            <w:tcBorders>
              <w:top w:val="single" w:sz="4" w:space="0" w:color="auto"/>
              <w:left w:val="single" w:sz="4" w:space="0" w:color="auto"/>
              <w:bottom w:val="single" w:sz="4" w:space="0" w:color="auto"/>
              <w:right w:val="single" w:sz="4" w:space="0" w:color="auto"/>
            </w:tcBorders>
          </w:tcPr>
          <w:p w14:paraId="59F4E177" w14:textId="2C495059" w:rsidR="00FB35C2" w:rsidRPr="008E182F" w:rsidRDefault="00FB35C2" w:rsidP="00B92D09">
            <w:pPr>
              <w:rPr>
                <w:szCs w:val="24"/>
                <w:lang w:eastAsia="lt-LT"/>
              </w:rPr>
            </w:pPr>
            <w:r w:rsidRPr="008E182F">
              <w:rPr>
                <w:szCs w:val="24"/>
                <w:lang w:eastAsia="lt-LT"/>
              </w:rPr>
              <w:t xml:space="preserve">8.6.1.1. </w:t>
            </w:r>
            <w:r w:rsidR="000D024C" w:rsidRPr="008E182F">
              <w:rPr>
                <w:szCs w:val="24"/>
                <w:lang w:eastAsia="lt-LT"/>
              </w:rPr>
              <w:t>Įvykdyti 6 kvalifikacijos tobulinimo renginiai</w:t>
            </w:r>
          </w:p>
        </w:tc>
      </w:tr>
    </w:tbl>
    <w:p w14:paraId="279448EB" w14:textId="77777777" w:rsidR="0096798A" w:rsidRPr="008E182F" w:rsidRDefault="0096798A" w:rsidP="00B92D09">
      <w:pPr>
        <w:tabs>
          <w:tab w:val="left" w:pos="426"/>
        </w:tabs>
        <w:jc w:val="both"/>
        <w:rPr>
          <w:b/>
          <w:szCs w:val="24"/>
          <w:lang w:eastAsia="lt-LT"/>
        </w:rPr>
      </w:pPr>
    </w:p>
    <w:p w14:paraId="044C02BE" w14:textId="2857FB28" w:rsidR="00E52627" w:rsidRPr="008E182F" w:rsidRDefault="00E52627" w:rsidP="00B92D09">
      <w:pPr>
        <w:tabs>
          <w:tab w:val="left" w:pos="426"/>
        </w:tabs>
        <w:jc w:val="both"/>
        <w:rPr>
          <w:b/>
          <w:szCs w:val="24"/>
          <w:lang w:eastAsia="lt-LT"/>
        </w:rPr>
      </w:pPr>
      <w:r w:rsidRPr="008E182F">
        <w:rPr>
          <w:b/>
          <w:szCs w:val="24"/>
          <w:lang w:eastAsia="lt-LT"/>
        </w:rPr>
        <w:lastRenderedPageBreak/>
        <w:t>9.</w:t>
      </w:r>
      <w:r w:rsidRPr="008E182F">
        <w:rPr>
          <w:b/>
          <w:szCs w:val="24"/>
          <w:lang w:eastAsia="lt-LT"/>
        </w:rPr>
        <w:tab/>
        <w:t>Rizika, kuriai esant nustatytos užduotys gali būti neįvykdytos</w:t>
      </w:r>
      <w:r w:rsidRPr="008E182F">
        <w:rPr>
          <w:szCs w:val="24"/>
          <w:lang w:eastAsia="lt-LT"/>
        </w:rPr>
        <w:t xml:space="preserve"> </w:t>
      </w:r>
      <w:r w:rsidRPr="008E182F">
        <w:rPr>
          <w:b/>
          <w:szCs w:val="24"/>
          <w:lang w:eastAsia="lt-LT"/>
        </w:rPr>
        <w:t>(aplinkybės, kurios gali turėti neigiamos įtakos įvykdyti šias užduotis)</w:t>
      </w:r>
    </w:p>
    <w:p w14:paraId="7311DBDB" w14:textId="1B15A86E" w:rsidR="00E52627" w:rsidRPr="008E182F" w:rsidRDefault="00E52627" w:rsidP="00B92D09">
      <w:pPr>
        <w:rPr>
          <w:szCs w:val="24"/>
          <w:lang w:eastAsia="lt-LT"/>
        </w:rPr>
      </w:pPr>
      <w:r w:rsidRPr="008E182F">
        <w:rPr>
          <w:szCs w:val="24"/>
          <w:lang w:eastAsia="lt-LT"/>
        </w:rPr>
        <w:t>(pildoma suderinus su švietimo įstaigos vadovu)</w:t>
      </w:r>
    </w:p>
    <w:p w14:paraId="28EB3D35" w14:textId="77777777" w:rsidR="00FA7FCE" w:rsidRPr="008E182F" w:rsidRDefault="00FA7FCE" w:rsidP="00B92D09">
      <w:pPr>
        <w:rPr>
          <w:szCs w:val="24"/>
          <w:lang w:eastAsia="lt-LT"/>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52627" w:rsidRPr="008E182F" w14:paraId="34804AE7" w14:textId="77777777" w:rsidTr="006768DD">
        <w:tc>
          <w:tcPr>
            <w:tcW w:w="9924" w:type="dxa"/>
            <w:tcBorders>
              <w:top w:val="single" w:sz="4" w:space="0" w:color="auto"/>
              <w:left w:val="single" w:sz="4" w:space="0" w:color="auto"/>
              <w:bottom w:val="single" w:sz="4" w:space="0" w:color="auto"/>
              <w:right w:val="single" w:sz="4" w:space="0" w:color="auto"/>
            </w:tcBorders>
            <w:hideMark/>
          </w:tcPr>
          <w:p w14:paraId="0F2C608A" w14:textId="77777777" w:rsidR="00E52627" w:rsidRPr="008E182F" w:rsidRDefault="00E52627" w:rsidP="00B92D09">
            <w:pPr>
              <w:jc w:val="both"/>
              <w:rPr>
                <w:szCs w:val="24"/>
                <w:lang w:eastAsia="lt-LT"/>
              </w:rPr>
            </w:pPr>
            <w:r w:rsidRPr="008E182F">
              <w:rPr>
                <w:szCs w:val="24"/>
                <w:lang w:eastAsia="lt-LT"/>
              </w:rPr>
              <w:t>9.1.</w:t>
            </w:r>
            <w:r w:rsidR="00CC03C3" w:rsidRPr="008E182F">
              <w:rPr>
                <w:szCs w:val="24"/>
                <w:lang w:eastAsia="lt-LT"/>
              </w:rPr>
              <w:t xml:space="preserve"> Nenumatyti teisės aktų pokyčiai</w:t>
            </w:r>
          </w:p>
        </w:tc>
      </w:tr>
      <w:tr w:rsidR="00E52627" w:rsidRPr="008E182F" w14:paraId="287786CD" w14:textId="77777777" w:rsidTr="006768DD">
        <w:tc>
          <w:tcPr>
            <w:tcW w:w="9924" w:type="dxa"/>
            <w:tcBorders>
              <w:top w:val="single" w:sz="4" w:space="0" w:color="auto"/>
              <w:left w:val="single" w:sz="4" w:space="0" w:color="auto"/>
              <w:bottom w:val="single" w:sz="4" w:space="0" w:color="auto"/>
              <w:right w:val="single" w:sz="4" w:space="0" w:color="auto"/>
            </w:tcBorders>
            <w:hideMark/>
          </w:tcPr>
          <w:p w14:paraId="38C63F4F" w14:textId="77777777" w:rsidR="00E52627" w:rsidRPr="008E182F" w:rsidRDefault="00E52627" w:rsidP="00B92D09">
            <w:pPr>
              <w:jc w:val="both"/>
              <w:rPr>
                <w:szCs w:val="24"/>
                <w:lang w:eastAsia="lt-LT"/>
              </w:rPr>
            </w:pPr>
            <w:r w:rsidRPr="008E182F">
              <w:rPr>
                <w:szCs w:val="24"/>
                <w:lang w:eastAsia="lt-LT"/>
              </w:rPr>
              <w:t>9.2.</w:t>
            </w:r>
            <w:r w:rsidR="00CC03C3" w:rsidRPr="008E182F">
              <w:rPr>
                <w:szCs w:val="24"/>
                <w:lang w:eastAsia="lt-LT"/>
              </w:rPr>
              <w:t xml:space="preserve"> </w:t>
            </w:r>
            <w:r w:rsidR="00723846" w:rsidRPr="008E182F">
              <w:rPr>
                <w:szCs w:val="24"/>
                <w:lang w:eastAsia="lt-LT"/>
              </w:rPr>
              <w:t>Finansinių išteklių stoka</w:t>
            </w:r>
          </w:p>
        </w:tc>
      </w:tr>
      <w:tr w:rsidR="00E52627" w:rsidRPr="008E182F" w14:paraId="6ED7F4CF" w14:textId="77777777" w:rsidTr="006768DD">
        <w:tc>
          <w:tcPr>
            <w:tcW w:w="9924" w:type="dxa"/>
            <w:tcBorders>
              <w:top w:val="single" w:sz="4" w:space="0" w:color="auto"/>
              <w:left w:val="single" w:sz="4" w:space="0" w:color="auto"/>
              <w:bottom w:val="single" w:sz="4" w:space="0" w:color="auto"/>
              <w:right w:val="single" w:sz="4" w:space="0" w:color="auto"/>
            </w:tcBorders>
            <w:hideMark/>
          </w:tcPr>
          <w:p w14:paraId="0C7B3CCB" w14:textId="77777777" w:rsidR="00E52627" w:rsidRPr="008E182F" w:rsidRDefault="00E52627" w:rsidP="00B92D09">
            <w:pPr>
              <w:jc w:val="both"/>
              <w:rPr>
                <w:szCs w:val="24"/>
                <w:lang w:eastAsia="lt-LT"/>
              </w:rPr>
            </w:pPr>
            <w:r w:rsidRPr="008E182F">
              <w:rPr>
                <w:szCs w:val="24"/>
                <w:lang w:eastAsia="lt-LT"/>
              </w:rPr>
              <w:t>9.3.</w:t>
            </w:r>
            <w:r w:rsidR="00CC03C3" w:rsidRPr="008E182F">
              <w:rPr>
                <w:szCs w:val="24"/>
                <w:lang w:eastAsia="lt-LT"/>
              </w:rPr>
              <w:t xml:space="preserve"> Darbuotojų kaita</w:t>
            </w:r>
          </w:p>
        </w:tc>
      </w:tr>
    </w:tbl>
    <w:p w14:paraId="0537EAF8" w14:textId="77777777" w:rsidR="00832405" w:rsidRDefault="00832405" w:rsidP="00832405">
      <w:pPr>
        <w:tabs>
          <w:tab w:val="left" w:pos="1276"/>
          <w:tab w:val="left" w:pos="5954"/>
          <w:tab w:val="left" w:pos="8364"/>
        </w:tabs>
        <w:spacing w:line="276" w:lineRule="auto"/>
        <w:ind w:hanging="2"/>
        <w:jc w:val="both"/>
      </w:pPr>
    </w:p>
    <w:p w14:paraId="3966782B" w14:textId="309CAA24" w:rsidR="00832405" w:rsidRDefault="00832405" w:rsidP="00832405">
      <w:pPr>
        <w:tabs>
          <w:tab w:val="left" w:pos="1276"/>
          <w:tab w:val="left" w:pos="5954"/>
          <w:tab w:val="left" w:pos="8364"/>
        </w:tabs>
        <w:spacing w:line="276" w:lineRule="auto"/>
        <w:ind w:hanging="2"/>
        <w:jc w:val="both"/>
      </w:pPr>
      <w:r>
        <w:t xml:space="preserve">Savivaldybės administracijos  Švietimo skyriaus siūlymas: </w:t>
      </w:r>
    </w:p>
    <w:p w14:paraId="759A6151" w14:textId="62410B12" w:rsidR="00832405" w:rsidRPr="00832405" w:rsidRDefault="00832405" w:rsidP="00832405">
      <w:pPr>
        <w:tabs>
          <w:tab w:val="left" w:pos="1276"/>
          <w:tab w:val="left" w:pos="5954"/>
          <w:tab w:val="left" w:pos="8364"/>
        </w:tabs>
        <w:spacing w:line="276" w:lineRule="auto"/>
        <w:ind w:hanging="2"/>
        <w:jc w:val="both"/>
        <w:rPr>
          <w:b/>
          <w:lang w:eastAsia="lt-LT"/>
        </w:rPr>
      </w:pPr>
      <w:r>
        <w:rPr>
          <w:b/>
          <w:lang w:eastAsia="lt-LT"/>
        </w:rPr>
        <w:t xml:space="preserve">Pritarti 2023 metų veiklos užduotims. </w:t>
      </w:r>
    </w:p>
    <w:p w14:paraId="06DAAA1F" w14:textId="021747F5" w:rsidR="00E52627" w:rsidRPr="008E182F" w:rsidRDefault="00E52627" w:rsidP="00B92D09">
      <w:pPr>
        <w:jc w:val="center"/>
        <w:rPr>
          <w:b/>
          <w:szCs w:val="24"/>
          <w:lang w:eastAsia="lt-LT"/>
        </w:rPr>
      </w:pPr>
      <w:r w:rsidRPr="008E182F">
        <w:rPr>
          <w:b/>
          <w:szCs w:val="24"/>
          <w:lang w:eastAsia="lt-LT"/>
        </w:rPr>
        <w:t>VI SKYRIUS</w:t>
      </w:r>
    </w:p>
    <w:p w14:paraId="0DBD1319" w14:textId="77777777" w:rsidR="00E52627" w:rsidRPr="008E182F" w:rsidRDefault="00E52627" w:rsidP="00B92D09">
      <w:pPr>
        <w:jc w:val="center"/>
        <w:rPr>
          <w:b/>
          <w:szCs w:val="24"/>
          <w:lang w:eastAsia="lt-LT"/>
        </w:rPr>
      </w:pPr>
      <w:r w:rsidRPr="008E182F">
        <w:rPr>
          <w:b/>
          <w:szCs w:val="24"/>
          <w:lang w:eastAsia="lt-LT"/>
        </w:rPr>
        <w:t>VERTINIMO PAGRINDIMAS IR SIŪLYMAI</w:t>
      </w:r>
    </w:p>
    <w:p w14:paraId="29926386" w14:textId="77777777" w:rsidR="00E52627" w:rsidRPr="008E182F" w:rsidRDefault="00E52627" w:rsidP="00B92D09">
      <w:pPr>
        <w:jc w:val="center"/>
        <w:rPr>
          <w:szCs w:val="24"/>
          <w:lang w:eastAsia="lt-LT"/>
        </w:rPr>
      </w:pPr>
    </w:p>
    <w:p w14:paraId="45CD9956" w14:textId="702086FC" w:rsidR="00E52627" w:rsidRPr="008E182F" w:rsidRDefault="00E52627" w:rsidP="00DB7BC7">
      <w:pPr>
        <w:tabs>
          <w:tab w:val="right" w:leader="underscore" w:pos="9071"/>
        </w:tabs>
        <w:jc w:val="both"/>
        <w:rPr>
          <w:szCs w:val="24"/>
          <w:lang w:eastAsia="lt-LT"/>
        </w:rPr>
      </w:pPr>
      <w:r w:rsidRPr="008E182F">
        <w:rPr>
          <w:b/>
          <w:szCs w:val="24"/>
          <w:lang w:eastAsia="lt-LT"/>
        </w:rPr>
        <w:t>10. Įvertinimas, jo pagrindimas ir siūlymai:</w:t>
      </w:r>
      <w:r w:rsidRPr="008E182F">
        <w:rPr>
          <w:szCs w:val="24"/>
          <w:lang w:eastAsia="lt-LT"/>
        </w:rPr>
        <w:t xml:space="preserve"> </w:t>
      </w:r>
    </w:p>
    <w:p w14:paraId="187C18E3" w14:textId="1811FE50" w:rsidR="00FA7FCE" w:rsidRPr="008E182F" w:rsidRDefault="00832405" w:rsidP="00DB7BC7">
      <w:pPr>
        <w:tabs>
          <w:tab w:val="right" w:leader="underscore" w:pos="9071"/>
        </w:tabs>
        <w:jc w:val="both"/>
        <w:rPr>
          <w:szCs w:val="24"/>
          <w:lang w:eastAsia="lt-LT"/>
        </w:rPr>
      </w:pPr>
      <w:r>
        <w:rPr>
          <w:szCs w:val="24"/>
          <w:lang w:eastAsia="lt-LT"/>
        </w:rPr>
        <w:t xml:space="preserve">      </w:t>
      </w:r>
      <w:r w:rsidR="007D4454" w:rsidRPr="008E182F">
        <w:rPr>
          <w:szCs w:val="24"/>
          <w:lang w:eastAsia="lt-LT"/>
        </w:rPr>
        <w:t xml:space="preserve">Centro direktorė </w:t>
      </w:r>
      <w:r w:rsidR="00685528" w:rsidRPr="008E182F">
        <w:rPr>
          <w:szCs w:val="24"/>
          <w:lang w:eastAsia="lt-LT"/>
        </w:rPr>
        <w:t xml:space="preserve">ne tik </w:t>
      </w:r>
      <w:r w:rsidR="007D4454" w:rsidRPr="008E182F">
        <w:rPr>
          <w:szCs w:val="24"/>
          <w:lang w:eastAsia="lt-LT"/>
        </w:rPr>
        <w:t>įvykdė paskirtas užduotis</w:t>
      </w:r>
      <w:r w:rsidR="00685528" w:rsidRPr="008E182F">
        <w:rPr>
          <w:szCs w:val="24"/>
          <w:lang w:eastAsia="lt-LT"/>
        </w:rPr>
        <w:t xml:space="preserve">, </w:t>
      </w:r>
      <w:r w:rsidR="007065BB" w:rsidRPr="008E182F">
        <w:rPr>
          <w:szCs w:val="24"/>
          <w:lang w:eastAsia="lt-LT"/>
        </w:rPr>
        <w:t xml:space="preserve">pasiekė planuotų rezultatų, </w:t>
      </w:r>
      <w:r w:rsidR="00685528" w:rsidRPr="008E182F">
        <w:rPr>
          <w:szCs w:val="24"/>
          <w:lang w:eastAsia="lt-LT"/>
        </w:rPr>
        <w:t>bet</w:t>
      </w:r>
      <w:r w:rsidR="007D4454" w:rsidRPr="008E182F">
        <w:rPr>
          <w:szCs w:val="24"/>
          <w:lang w:eastAsia="lt-LT"/>
        </w:rPr>
        <w:t xml:space="preserve"> </w:t>
      </w:r>
      <w:r w:rsidR="00CA21BD" w:rsidRPr="008E182F">
        <w:rPr>
          <w:szCs w:val="24"/>
          <w:lang w:eastAsia="lt-LT"/>
        </w:rPr>
        <w:t xml:space="preserve">ir </w:t>
      </w:r>
      <w:r w:rsidR="00107867" w:rsidRPr="008E182F">
        <w:rPr>
          <w:szCs w:val="24"/>
          <w:lang w:eastAsia="lt-LT"/>
        </w:rPr>
        <w:t>daugumą</w:t>
      </w:r>
      <w:r w:rsidR="007D4454" w:rsidRPr="008E182F">
        <w:rPr>
          <w:szCs w:val="24"/>
          <w:lang w:eastAsia="lt-LT"/>
        </w:rPr>
        <w:t xml:space="preserve"> jų virš</w:t>
      </w:r>
      <w:r w:rsidR="00685528" w:rsidRPr="008E182F">
        <w:rPr>
          <w:szCs w:val="24"/>
          <w:lang w:eastAsia="lt-LT"/>
        </w:rPr>
        <w:t>ijo</w:t>
      </w:r>
      <w:r w:rsidR="0007032D" w:rsidRPr="008E182F">
        <w:rPr>
          <w:szCs w:val="24"/>
          <w:lang w:eastAsia="lt-LT"/>
        </w:rPr>
        <w:t>.</w:t>
      </w:r>
      <w:r w:rsidR="00107867" w:rsidRPr="008E182F">
        <w:rPr>
          <w:szCs w:val="24"/>
          <w:lang w:eastAsia="lt-LT"/>
        </w:rPr>
        <w:t xml:space="preserve"> 2022 m. sėkmingai įvykdyta įstaigos reorganizacija, atsisakant suaugusiųjų švietimui nebūdingų funkcijų,</w:t>
      </w:r>
      <w:r w:rsidR="00EE61D5" w:rsidRPr="008E182F">
        <w:rPr>
          <w:szCs w:val="24"/>
          <w:lang w:eastAsia="lt-LT"/>
        </w:rPr>
        <w:t xml:space="preserve"> </w:t>
      </w:r>
      <w:r w:rsidR="005B1FBB" w:rsidRPr="008E182F">
        <w:rPr>
          <w:szCs w:val="24"/>
          <w:lang w:eastAsia="lt-LT"/>
        </w:rPr>
        <w:t>sustiprėjo vidaus kontrolė</w:t>
      </w:r>
      <w:r w:rsidR="00A41EEC" w:rsidRPr="008E182F">
        <w:rPr>
          <w:szCs w:val="24"/>
          <w:lang w:eastAsia="lt-LT"/>
        </w:rPr>
        <w:t>s</w:t>
      </w:r>
      <w:r w:rsidR="00FE43C8" w:rsidRPr="008E182F">
        <w:rPr>
          <w:szCs w:val="24"/>
          <w:lang w:eastAsia="lt-LT"/>
        </w:rPr>
        <w:t xml:space="preserve"> politika įstaigoje</w:t>
      </w:r>
      <w:r w:rsidR="005B1FBB" w:rsidRPr="008E182F">
        <w:rPr>
          <w:szCs w:val="24"/>
          <w:lang w:eastAsia="lt-LT"/>
        </w:rPr>
        <w:t xml:space="preserve">, </w:t>
      </w:r>
      <w:r w:rsidR="00EE61D5" w:rsidRPr="008E182F">
        <w:rPr>
          <w:szCs w:val="24"/>
          <w:lang w:eastAsia="lt-LT"/>
        </w:rPr>
        <w:t xml:space="preserve">aktyviai </w:t>
      </w:r>
      <w:r w:rsidR="00E36909" w:rsidRPr="008E182F">
        <w:rPr>
          <w:szCs w:val="24"/>
          <w:lang w:eastAsia="lt-LT"/>
        </w:rPr>
        <w:t>įsitraukta į</w:t>
      </w:r>
      <w:r w:rsidR="00EE61D5" w:rsidRPr="008E182F">
        <w:rPr>
          <w:szCs w:val="24"/>
          <w:lang w:eastAsia="lt-LT"/>
        </w:rPr>
        <w:t xml:space="preserve"> ugdymo turinio atnaujinimo veikl</w:t>
      </w:r>
      <w:r w:rsidR="00E36909" w:rsidRPr="008E182F">
        <w:rPr>
          <w:szCs w:val="24"/>
          <w:lang w:eastAsia="lt-LT"/>
        </w:rPr>
        <w:t>as</w:t>
      </w:r>
      <w:r w:rsidR="00EE61D5" w:rsidRPr="008E182F">
        <w:rPr>
          <w:szCs w:val="24"/>
          <w:lang w:eastAsia="lt-LT"/>
        </w:rPr>
        <w:t>,</w:t>
      </w:r>
      <w:r w:rsidR="00107867" w:rsidRPr="008E182F">
        <w:rPr>
          <w:szCs w:val="24"/>
          <w:lang w:eastAsia="lt-LT"/>
        </w:rPr>
        <w:t xml:space="preserve"> įvykdytos </w:t>
      </w:r>
      <w:r w:rsidR="00E36909" w:rsidRPr="008E182F">
        <w:rPr>
          <w:szCs w:val="24"/>
          <w:lang w:eastAsia="lt-LT"/>
        </w:rPr>
        <w:t>dvi</w:t>
      </w:r>
      <w:r w:rsidR="00107867" w:rsidRPr="008E182F">
        <w:rPr>
          <w:szCs w:val="24"/>
          <w:lang w:eastAsia="lt-LT"/>
        </w:rPr>
        <w:t xml:space="preserve"> Švietimo skyriaus programos rengiant mentorius ir pasirengiant ugdymo įstaigų kokybės vadybos sistemų diegimui, daug dėmesio skirta karo pabėgėlių iš Ukrainos lietuvių kalbos mokymams</w:t>
      </w:r>
      <w:r w:rsidR="00EE61D5" w:rsidRPr="008E182F">
        <w:rPr>
          <w:szCs w:val="24"/>
          <w:lang w:eastAsia="lt-LT"/>
        </w:rPr>
        <w:t xml:space="preserve">, </w:t>
      </w:r>
      <w:r w:rsidR="00FE43C8" w:rsidRPr="008E182F">
        <w:rPr>
          <w:szCs w:val="24"/>
          <w:lang w:eastAsia="lt-LT"/>
        </w:rPr>
        <w:t xml:space="preserve">reikšmingai </w:t>
      </w:r>
      <w:r w:rsidR="00FA7FCE" w:rsidRPr="008E182F">
        <w:rPr>
          <w:szCs w:val="24"/>
          <w:lang w:eastAsia="lt-LT"/>
        </w:rPr>
        <w:t>sustiprėjo</w:t>
      </w:r>
      <w:r w:rsidR="00FE43C8" w:rsidRPr="008E182F">
        <w:rPr>
          <w:szCs w:val="24"/>
          <w:lang w:eastAsia="lt-LT"/>
        </w:rPr>
        <w:t xml:space="preserve"> </w:t>
      </w:r>
      <w:r w:rsidR="00EE61D5" w:rsidRPr="008E182F">
        <w:rPr>
          <w:szCs w:val="24"/>
          <w:lang w:eastAsia="lt-LT"/>
        </w:rPr>
        <w:t xml:space="preserve">neformalaus suaugusiųjų švietimo </w:t>
      </w:r>
      <w:r w:rsidR="00FA7FCE" w:rsidRPr="008E182F">
        <w:rPr>
          <w:szCs w:val="24"/>
          <w:lang w:eastAsia="lt-LT"/>
        </w:rPr>
        <w:t xml:space="preserve">koordinavimo </w:t>
      </w:r>
      <w:r w:rsidR="00FE43C8" w:rsidRPr="008E182F">
        <w:rPr>
          <w:szCs w:val="24"/>
          <w:lang w:eastAsia="lt-LT"/>
        </w:rPr>
        <w:t>veikla</w:t>
      </w:r>
      <w:r w:rsidR="00107867" w:rsidRPr="008E182F">
        <w:rPr>
          <w:szCs w:val="24"/>
          <w:lang w:eastAsia="lt-LT"/>
        </w:rPr>
        <w:t>.</w:t>
      </w:r>
      <w:r w:rsidR="00EE61D5" w:rsidRPr="008E182F">
        <w:rPr>
          <w:szCs w:val="24"/>
          <w:lang w:eastAsia="lt-LT"/>
        </w:rPr>
        <w:t xml:space="preserve"> </w:t>
      </w:r>
      <w:r w:rsidR="00FA7FCE" w:rsidRPr="008E182F">
        <w:rPr>
          <w:szCs w:val="24"/>
          <w:lang w:eastAsia="lt-LT"/>
        </w:rPr>
        <w:t>Pažymėtina, kad Centras aktyviai dalyvavo tarptautiniuose projektuose, darbuotojai aktyviai plėtojo profesines kompetencijas</w:t>
      </w:r>
      <w:r w:rsidR="00EF4504" w:rsidRPr="008E182F">
        <w:rPr>
          <w:szCs w:val="24"/>
          <w:lang w:eastAsia="lt-LT"/>
        </w:rPr>
        <w:t>, buvo daug dėmesio skirta Centro infrastruktūros gerinimui.</w:t>
      </w:r>
    </w:p>
    <w:p w14:paraId="2CC19C76" w14:textId="77777777" w:rsidR="00FA7FCE" w:rsidRPr="008E182F" w:rsidRDefault="00FA7FCE" w:rsidP="00DB7BC7">
      <w:pPr>
        <w:tabs>
          <w:tab w:val="right" w:leader="underscore" w:pos="9071"/>
        </w:tabs>
        <w:jc w:val="both"/>
        <w:rPr>
          <w:szCs w:val="24"/>
          <w:lang w:eastAsia="lt-LT"/>
        </w:rPr>
      </w:pPr>
    </w:p>
    <w:p w14:paraId="2AE770DA" w14:textId="6BD385D1" w:rsidR="006F6FE2" w:rsidRPr="008E182F" w:rsidRDefault="0007032D" w:rsidP="00DB7BC7">
      <w:pPr>
        <w:tabs>
          <w:tab w:val="right" w:leader="underscore" w:pos="9071"/>
        </w:tabs>
        <w:jc w:val="both"/>
        <w:rPr>
          <w:szCs w:val="24"/>
          <w:lang w:eastAsia="lt-LT"/>
        </w:rPr>
      </w:pPr>
      <w:r w:rsidRPr="008E182F">
        <w:rPr>
          <w:szCs w:val="24"/>
          <w:lang w:eastAsia="lt-LT"/>
        </w:rPr>
        <w:t xml:space="preserve">Siūlome jos darbą įvertinti labai gerai. </w:t>
      </w:r>
      <w:r w:rsidR="007D4454" w:rsidRPr="008E182F">
        <w:rPr>
          <w:szCs w:val="24"/>
          <w:lang w:eastAsia="lt-LT"/>
        </w:rPr>
        <w:t xml:space="preserve"> </w:t>
      </w:r>
    </w:p>
    <w:p w14:paraId="252B6A55" w14:textId="77777777" w:rsidR="007D4454" w:rsidRPr="008E182F" w:rsidRDefault="007D4454" w:rsidP="00DB7BC7">
      <w:pPr>
        <w:tabs>
          <w:tab w:val="right" w:leader="underscore" w:pos="9071"/>
        </w:tabs>
        <w:jc w:val="both"/>
        <w:rPr>
          <w:szCs w:val="24"/>
          <w:lang w:eastAsia="lt-LT"/>
        </w:rPr>
      </w:pPr>
    </w:p>
    <w:p w14:paraId="577D85CE" w14:textId="77777777" w:rsidR="006F6FE2" w:rsidRPr="008E182F" w:rsidRDefault="006F6FE2" w:rsidP="00DB7BC7">
      <w:pPr>
        <w:tabs>
          <w:tab w:val="right" w:leader="underscore" w:pos="9071"/>
        </w:tabs>
        <w:jc w:val="both"/>
        <w:rPr>
          <w:szCs w:val="24"/>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700"/>
        <w:gridCol w:w="2407"/>
        <w:gridCol w:w="2407"/>
      </w:tblGrid>
      <w:tr w:rsidR="006F6FE2" w:rsidRPr="008E182F" w14:paraId="7A8C60F9" w14:textId="77777777" w:rsidTr="006F6FE2">
        <w:tc>
          <w:tcPr>
            <w:tcW w:w="3114" w:type="dxa"/>
            <w:tcBorders>
              <w:bottom w:val="single" w:sz="4" w:space="0" w:color="auto"/>
            </w:tcBorders>
          </w:tcPr>
          <w:p w14:paraId="775990F9" w14:textId="12A955B3" w:rsidR="006F6FE2" w:rsidRPr="008E182F" w:rsidRDefault="00832405" w:rsidP="006F6FE2">
            <w:pPr>
              <w:tabs>
                <w:tab w:val="right" w:leader="underscore" w:pos="9071"/>
              </w:tabs>
              <w:jc w:val="both"/>
              <w:rPr>
                <w:szCs w:val="24"/>
                <w:lang w:eastAsia="lt-LT"/>
              </w:rPr>
            </w:pPr>
            <w:r>
              <w:rPr>
                <w:szCs w:val="24"/>
                <w:lang w:eastAsia="lt-LT"/>
              </w:rPr>
              <w:t>Šiaulių miesto savivaldybės Švietimo centro d</w:t>
            </w:r>
            <w:r w:rsidR="006F6FE2" w:rsidRPr="008E182F">
              <w:rPr>
                <w:szCs w:val="24"/>
                <w:lang w:eastAsia="lt-LT"/>
              </w:rPr>
              <w:t>arbo</w:t>
            </w:r>
            <w:r w:rsidR="006F6FE2" w:rsidRPr="008E182F">
              <w:rPr>
                <w:color w:val="000000"/>
                <w:szCs w:val="24"/>
                <w:lang w:eastAsia="lt-LT"/>
              </w:rPr>
              <w:t xml:space="preserve"> tarybos  pirmininkė</w:t>
            </w:r>
            <w:r>
              <w:rPr>
                <w:color w:val="000000"/>
                <w:szCs w:val="24"/>
                <w:lang w:eastAsia="lt-LT"/>
              </w:rPr>
              <w:t xml:space="preserve">   </w:t>
            </w:r>
          </w:p>
        </w:tc>
        <w:tc>
          <w:tcPr>
            <w:tcW w:w="1700" w:type="dxa"/>
            <w:tcBorders>
              <w:bottom w:val="single" w:sz="4" w:space="0" w:color="auto"/>
            </w:tcBorders>
          </w:tcPr>
          <w:p w14:paraId="421B9AD1" w14:textId="77777777" w:rsidR="006F6FE2" w:rsidRPr="008E182F" w:rsidRDefault="006F6FE2" w:rsidP="00DB7BC7">
            <w:pPr>
              <w:tabs>
                <w:tab w:val="right" w:leader="underscore" w:pos="9071"/>
              </w:tabs>
              <w:jc w:val="both"/>
              <w:rPr>
                <w:szCs w:val="24"/>
                <w:lang w:eastAsia="lt-LT"/>
              </w:rPr>
            </w:pPr>
          </w:p>
        </w:tc>
        <w:tc>
          <w:tcPr>
            <w:tcW w:w="2407" w:type="dxa"/>
            <w:tcBorders>
              <w:bottom w:val="single" w:sz="4" w:space="0" w:color="auto"/>
            </w:tcBorders>
          </w:tcPr>
          <w:p w14:paraId="380F0F3B" w14:textId="1EAA5C62" w:rsidR="006F6FE2" w:rsidRPr="008E182F" w:rsidRDefault="00A40A33" w:rsidP="006F6FE2">
            <w:pPr>
              <w:tabs>
                <w:tab w:val="right" w:leader="underscore" w:pos="9071"/>
              </w:tabs>
              <w:jc w:val="center"/>
              <w:rPr>
                <w:szCs w:val="24"/>
                <w:lang w:eastAsia="lt-LT"/>
              </w:rPr>
            </w:pPr>
            <w:r w:rsidRPr="008E182F">
              <w:rPr>
                <w:szCs w:val="24"/>
                <w:lang w:eastAsia="lt-LT"/>
              </w:rPr>
              <w:t>Audronė Gelžinienė</w:t>
            </w:r>
          </w:p>
        </w:tc>
        <w:tc>
          <w:tcPr>
            <w:tcW w:w="2407" w:type="dxa"/>
            <w:tcBorders>
              <w:bottom w:val="single" w:sz="4" w:space="0" w:color="auto"/>
            </w:tcBorders>
          </w:tcPr>
          <w:p w14:paraId="34C812F7" w14:textId="2287DFEB" w:rsidR="006F6FE2" w:rsidRPr="008E182F" w:rsidRDefault="00A01888" w:rsidP="00A01888">
            <w:pPr>
              <w:tabs>
                <w:tab w:val="right" w:leader="underscore" w:pos="9071"/>
              </w:tabs>
              <w:jc w:val="center"/>
              <w:rPr>
                <w:szCs w:val="24"/>
                <w:lang w:eastAsia="lt-LT"/>
              </w:rPr>
            </w:pPr>
            <w:r w:rsidRPr="008E182F">
              <w:rPr>
                <w:szCs w:val="24"/>
                <w:lang w:eastAsia="lt-LT"/>
              </w:rPr>
              <w:t>2023-01-1</w:t>
            </w:r>
            <w:r w:rsidR="0075768B" w:rsidRPr="008E182F">
              <w:rPr>
                <w:szCs w:val="24"/>
                <w:lang w:eastAsia="lt-LT"/>
              </w:rPr>
              <w:t>3</w:t>
            </w:r>
          </w:p>
        </w:tc>
      </w:tr>
      <w:tr w:rsidR="006F6FE2" w:rsidRPr="008E182F" w14:paraId="43E2D58F" w14:textId="77777777" w:rsidTr="006F6FE2">
        <w:tc>
          <w:tcPr>
            <w:tcW w:w="3114" w:type="dxa"/>
            <w:tcBorders>
              <w:top w:val="single" w:sz="4" w:space="0" w:color="auto"/>
            </w:tcBorders>
          </w:tcPr>
          <w:p w14:paraId="3479614A" w14:textId="3F059543" w:rsidR="006F6FE2" w:rsidRPr="008E182F" w:rsidRDefault="006F6FE2" w:rsidP="006F6FE2">
            <w:pPr>
              <w:tabs>
                <w:tab w:val="right" w:leader="underscore" w:pos="9071"/>
              </w:tabs>
              <w:jc w:val="center"/>
              <w:rPr>
                <w:i/>
                <w:szCs w:val="24"/>
                <w:lang w:eastAsia="lt-LT"/>
              </w:rPr>
            </w:pPr>
          </w:p>
        </w:tc>
        <w:tc>
          <w:tcPr>
            <w:tcW w:w="1700" w:type="dxa"/>
            <w:tcBorders>
              <w:top w:val="single" w:sz="4" w:space="0" w:color="auto"/>
            </w:tcBorders>
          </w:tcPr>
          <w:p w14:paraId="2F9626D4" w14:textId="1CEC87D5" w:rsidR="006F6FE2" w:rsidRPr="008E182F" w:rsidRDefault="00832405" w:rsidP="006F6FE2">
            <w:pPr>
              <w:tabs>
                <w:tab w:val="right" w:leader="underscore" w:pos="9071"/>
              </w:tabs>
              <w:jc w:val="center"/>
              <w:rPr>
                <w:i/>
                <w:szCs w:val="24"/>
                <w:lang w:eastAsia="lt-LT"/>
              </w:rPr>
            </w:pPr>
            <w:r>
              <w:rPr>
                <w:i/>
                <w:szCs w:val="24"/>
                <w:lang w:eastAsia="lt-LT"/>
              </w:rPr>
              <w:t xml:space="preserve">      </w:t>
            </w:r>
            <w:r w:rsidR="006F6FE2" w:rsidRPr="008E182F">
              <w:rPr>
                <w:i/>
                <w:szCs w:val="24"/>
                <w:lang w:eastAsia="lt-LT"/>
              </w:rPr>
              <w:t>(parašas)</w:t>
            </w:r>
          </w:p>
        </w:tc>
        <w:tc>
          <w:tcPr>
            <w:tcW w:w="2407" w:type="dxa"/>
            <w:tcBorders>
              <w:top w:val="single" w:sz="4" w:space="0" w:color="auto"/>
            </w:tcBorders>
          </w:tcPr>
          <w:p w14:paraId="2E5C6FC7" w14:textId="467BCB76" w:rsidR="006F6FE2" w:rsidRPr="008E182F" w:rsidRDefault="006F6FE2" w:rsidP="006F6FE2">
            <w:pPr>
              <w:tabs>
                <w:tab w:val="right" w:leader="underscore" w:pos="9071"/>
              </w:tabs>
              <w:jc w:val="center"/>
              <w:rPr>
                <w:i/>
                <w:szCs w:val="24"/>
                <w:lang w:eastAsia="lt-LT"/>
              </w:rPr>
            </w:pPr>
          </w:p>
        </w:tc>
        <w:tc>
          <w:tcPr>
            <w:tcW w:w="2407" w:type="dxa"/>
            <w:tcBorders>
              <w:top w:val="single" w:sz="4" w:space="0" w:color="auto"/>
            </w:tcBorders>
          </w:tcPr>
          <w:p w14:paraId="2B38FA30" w14:textId="2B22C27D" w:rsidR="006F6FE2" w:rsidRPr="008E182F" w:rsidRDefault="006F6FE2" w:rsidP="006F6FE2">
            <w:pPr>
              <w:tabs>
                <w:tab w:val="right" w:leader="underscore" w:pos="9071"/>
              </w:tabs>
              <w:jc w:val="center"/>
              <w:rPr>
                <w:i/>
                <w:szCs w:val="24"/>
                <w:lang w:eastAsia="lt-LT"/>
              </w:rPr>
            </w:pPr>
          </w:p>
        </w:tc>
      </w:tr>
    </w:tbl>
    <w:p w14:paraId="6CD46169" w14:textId="2AA9DAC7" w:rsidR="00DB7BC7" w:rsidRPr="008E182F" w:rsidRDefault="00DB7BC7" w:rsidP="00DB7BC7">
      <w:pPr>
        <w:tabs>
          <w:tab w:val="right" w:leader="underscore" w:pos="9071"/>
        </w:tabs>
        <w:jc w:val="both"/>
        <w:rPr>
          <w:szCs w:val="24"/>
          <w:lang w:eastAsia="lt-LT"/>
        </w:rPr>
      </w:pPr>
    </w:p>
    <w:p w14:paraId="31D641EA" w14:textId="77777777" w:rsidR="006F6FE2" w:rsidRPr="008E182F" w:rsidRDefault="006F6FE2" w:rsidP="00DB7BC7">
      <w:pPr>
        <w:tabs>
          <w:tab w:val="right" w:leader="underscore" w:pos="9071"/>
        </w:tabs>
        <w:jc w:val="both"/>
        <w:rPr>
          <w:szCs w:val="24"/>
          <w:lang w:eastAsia="lt-LT"/>
        </w:rPr>
      </w:pPr>
    </w:p>
    <w:p w14:paraId="2799EF58" w14:textId="77777777" w:rsidR="00832405" w:rsidRDefault="00E52627" w:rsidP="00D0191D">
      <w:pPr>
        <w:tabs>
          <w:tab w:val="right" w:leader="underscore" w:pos="9071"/>
        </w:tabs>
        <w:overflowPunct w:val="0"/>
        <w:jc w:val="both"/>
        <w:textAlignment w:val="baseline"/>
        <w:rPr>
          <w:szCs w:val="24"/>
          <w:lang w:eastAsia="lt-LT"/>
        </w:rPr>
      </w:pPr>
      <w:r w:rsidRPr="008E182F">
        <w:rPr>
          <w:b/>
          <w:szCs w:val="24"/>
          <w:lang w:eastAsia="lt-LT"/>
        </w:rPr>
        <w:t>11. Įvertinimas, jo pagrindimas ir siūlymai:</w:t>
      </w:r>
      <w:r w:rsidRPr="008E182F">
        <w:rPr>
          <w:szCs w:val="24"/>
          <w:lang w:eastAsia="lt-LT"/>
        </w:rPr>
        <w:t xml:space="preserve"> </w:t>
      </w:r>
    </w:p>
    <w:p w14:paraId="309F834F" w14:textId="77777777" w:rsidR="00832405" w:rsidRDefault="00832405" w:rsidP="00D0191D">
      <w:pPr>
        <w:tabs>
          <w:tab w:val="right" w:leader="underscore" w:pos="9071"/>
        </w:tabs>
        <w:overflowPunct w:val="0"/>
        <w:jc w:val="both"/>
        <w:textAlignment w:val="baseline"/>
        <w:rPr>
          <w:szCs w:val="24"/>
          <w:lang w:eastAsia="lt-LT"/>
        </w:rPr>
      </w:pPr>
      <w:r>
        <w:rPr>
          <w:szCs w:val="24"/>
          <w:lang w:eastAsia="lt-LT"/>
        </w:rPr>
        <w:t xml:space="preserve">      </w:t>
      </w:r>
      <w:r w:rsidR="00D0191D" w:rsidRPr="00D0191D">
        <w:rPr>
          <w:szCs w:val="24"/>
          <w:lang w:eastAsia="lt-LT"/>
        </w:rPr>
        <w:t xml:space="preserve">Šiaulių miesto savivaldybės Švietimo centro (toliau – Centras) direktorės Vilmos Tubutienės </w:t>
      </w:r>
      <w:r>
        <w:rPr>
          <w:lang w:eastAsia="lt-LT"/>
        </w:rPr>
        <w:t>2022</w:t>
      </w:r>
      <w:r w:rsidRPr="00853D0B">
        <w:rPr>
          <w:lang w:eastAsia="lt-LT"/>
        </w:rPr>
        <w:t xml:space="preserve"> metų veiklos užduotys įvykdytos</w:t>
      </w:r>
      <w:r>
        <w:rPr>
          <w:lang w:eastAsia="lt-LT"/>
        </w:rPr>
        <w:t xml:space="preserve"> </w:t>
      </w:r>
      <w:r>
        <w:rPr>
          <w:bCs/>
        </w:rPr>
        <w:t xml:space="preserve">laiku ir viršyti </w:t>
      </w:r>
      <w:r w:rsidRPr="00121A2E">
        <w:rPr>
          <w:bCs/>
        </w:rPr>
        <w:t>sutartiniai vertinimo rodikliai, atliktos užduotys, orientuotos į įstaigos veiklos pokytį ar proceso tobulinimą, įdiegti kokybės valdymo metodai,</w:t>
      </w:r>
      <w:r>
        <w:rPr>
          <w:bCs/>
        </w:rPr>
        <w:t xml:space="preserve"> puikiai atliktos</w:t>
      </w:r>
      <w:r w:rsidRPr="00121A2E">
        <w:rPr>
          <w:bCs/>
        </w:rPr>
        <w:t xml:space="preserve"> pareigyb</w:t>
      </w:r>
      <w:r>
        <w:rPr>
          <w:bCs/>
        </w:rPr>
        <w:t>ės aprašyme nustatytas funkcijo</w:t>
      </w:r>
      <w:r w:rsidRPr="00121A2E">
        <w:rPr>
          <w:bCs/>
        </w:rPr>
        <w:t>s</w:t>
      </w:r>
      <w:r>
        <w:rPr>
          <w:bCs/>
        </w:rPr>
        <w:t>:</w:t>
      </w:r>
      <w:r>
        <w:rPr>
          <w:szCs w:val="24"/>
          <w:lang w:eastAsia="lt-LT"/>
        </w:rPr>
        <w:t xml:space="preserve"> </w:t>
      </w:r>
      <w:r w:rsidR="00D0191D" w:rsidRPr="00D0191D">
        <w:rPr>
          <w:szCs w:val="24"/>
          <w:lang w:eastAsia="lt-LT"/>
        </w:rPr>
        <w:t>kvalifikacijos tobulinimo renginių skaičius yra beveik 24 proc. didesnis nei 2021 m.; parengta ir įgyvendinama kvalifikacijos tobulinimo programa miesto ugdymo įstaigų vadovams; vykdyti tarptautiniai suaugusiųjų švietimo projektai; parengta  ir įgyvendinama 41 nauja ilgalaikė kvalifikacijos tobulinimo programa pagal ŠSMM ir Šiaulių miesto savivaldybės nustatytus prioritetus, iš viso Centre 2022 m. pedagogams buvo siūlomos 95 akredituotos kvalifikacijos tobulinimo programos</w:t>
      </w:r>
      <w:r>
        <w:rPr>
          <w:szCs w:val="24"/>
          <w:lang w:eastAsia="lt-LT"/>
        </w:rPr>
        <w:t>.</w:t>
      </w:r>
    </w:p>
    <w:p w14:paraId="7D275909" w14:textId="77777777" w:rsidR="00832405" w:rsidRDefault="00832405" w:rsidP="00D0191D">
      <w:pPr>
        <w:tabs>
          <w:tab w:val="right" w:leader="underscore" w:pos="9071"/>
        </w:tabs>
        <w:overflowPunct w:val="0"/>
        <w:jc w:val="both"/>
        <w:textAlignment w:val="baseline"/>
        <w:rPr>
          <w:szCs w:val="24"/>
          <w:lang w:eastAsia="lt-LT"/>
        </w:rPr>
      </w:pPr>
      <w:r>
        <w:rPr>
          <w:szCs w:val="24"/>
          <w:lang w:eastAsia="lt-LT"/>
        </w:rPr>
        <w:t xml:space="preserve">     </w:t>
      </w:r>
      <w:r w:rsidR="00D0191D" w:rsidRPr="00D0191D">
        <w:rPr>
          <w:szCs w:val="24"/>
          <w:lang w:eastAsia="lt-LT"/>
        </w:rPr>
        <w:t xml:space="preserve">Centras aktyviai įsitraukė į ugdymo turinio atnaujinimo įgyvendinimo veiklas – 2022 m. buvo parengta 12 ilgalaikių (40 valandų trukmės) kvalifikacijos tobulinimo programų. </w:t>
      </w:r>
    </w:p>
    <w:p w14:paraId="69E18E1B" w14:textId="77777777" w:rsidR="00832405" w:rsidRDefault="00832405" w:rsidP="00D0191D">
      <w:pPr>
        <w:tabs>
          <w:tab w:val="right" w:leader="underscore" w:pos="9071"/>
        </w:tabs>
        <w:overflowPunct w:val="0"/>
        <w:jc w:val="both"/>
        <w:textAlignment w:val="baseline"/>
        <w:rPr>
          <w:szCs w:val="24"/>
          <w:lang w:eastAsia="lt-LT"/>
        </w:rPr>
      </w:pPr>
      <w:r>
        <w:rPr>
          <w:szCs w:val="24"/>
          <w:lang w:eastAsia="lt-LT"/>
        </w:rPr>
        <w:t xml:space="preserve">     </w:t>
      </w:r>
      <w:r w:rsidR="00D0191D" w:rsidRPr="00D0191D">
        <w:rPr>
          <w:szCs w:val="24"/>
          <w:lang w:eastAsia="lt-LT"/>
        </w:rPr>
        <w:t xml:space="preserve">Centre išplėtota tarptautinė ir nacionalinė projektinė veikla: įgyvendinti Šiaurės ministrų tarybos </w:t>
      </w:r>
      <w:proofErr w:type="spellStart"/>
      <w:r w:rsidR="00D0191D" w:rsidRPr="00D0191D">
        <w:rPr>
          <w:szCs w:val="24"/>
          <w:lang w:eastAsia="lt-LT"/>
        </w:rPr>
        <w:t>Nordplus</w:t>
      </w:r>
      <w:proofErr w:type="spellEnd"/>
      <w:r w:rsidR="00D0191D" w:rsidRPr="00D0191D">
        <w:rPr>
          <w:szCs w:val="24"/>
          <w:lang w:eastAsia="lt-LT"/>
        </w:rPr>
        <w:t xml:space="preserve"> </w:t>
      </w:r>
      <w:proofErr w:type="spellStart"/>
      <w:r w:rsidR="00D0191D" w:rsidRPr="00D0191D">
        <w:rPr>
          <w:szCs w:val="24"/>
          <w:lang w:eastAsia="lt-LT"/>
        </w:rPr>
        <w:t>adult</w:t>
      </w:r>
      <w:proofErr w:type="spellEnd"/>
      <w:r w:rsidR="00D0191D" w:rsidRPr="00D0191D">
        <w:rPr>
          <w:szCs w:val="24"/>
          <w:lang w:eastAsia="lt-LT"/>
        </w:rPr>
        <w:t xml:space="preserve"> projektas „Žalieji įgūdžiai žalesniam gyvenimui“, ERASMUS+ darbuotojų mobilumo suaugusiųjų švietime projektas, bendradarbiaudami su Nacionaline švietimo agentūra sėkmingai įgyvendintas Europos socialinio fondo finansuojamas projektas „Bendrojo ugdymo turinio ir organizavimo modelių sukūrimas ir išbandymas bendrajame ugdyme“. </w:t>
      </w:r>
    </w:p>
    <w:p w14:paraId="4D2C2529" w14:textId="0DA5B775" w:rsidR="00D0191D" w:rsidRPr="00D0191D" w:rsidRDefault="00832405" w:rsidP="00D0191D">
      <w:pPr>
        <w:tabs>
          <w:tab w:val="right" w:leader="underscore" w:pos="9071"/>
        </w:tabs>
        <w:overflowPunct w:val="0"/>
        <w:jc w:val="both"/>
        <w:textAlignment w:val="baseline"/>
        <w:rPr>
          <w:szCs w:val="24"/>
          <w:lang w:eastAsia="lt-LT"/>
        </w:rPr>
      </w:pPr>
      <w:r>
        <w:rPr>
          <w:szCs w:val="24"/>
          <w:lang w:eastAsia="lt-LT"/>
        </w:rPr>
        <w:t xml:space="preserve">      </w:t>
      </w:r>
      <w:r w:rsidR="00D0191D" w:rsidRPr="00D0191D">
        <w:rPr>
          <w:szCs w:val="24"/>
          <w:lang w:eastAsia="lt-LT"/>
        </w:rPr>
        <w:t xml:space="preserve">Nacionalinės švietimo agentūros direktorės įsakymu Nr. V-777202 Centras buvo akredituotas maksimaliam penkerių metų laikotarpiui. Vertintos ir akredituotos sritys - biblioteka, internetas, </w:t>
      </w:r>
      <w:r w:rsidR="00D0191D" w:rsidRPr="00D0191D">
        <w:rPr>
          <w:szCs w:val="24"/>
          <w:lang w:eastAsia="lt-LT"/>
        </w:rPr>
        <w:lastRenderedPageBreak/>
        <w:t xml:space="preserve">seminarai-kursai-paskaitos ir kiti renginiai, gerosios patirties bankas, konsultavimas, projektinė veikla ir partnerystės tinklai, vadyba ir administravimas. </w:t>
      </w:r>
    </w:p>
    <w:p w14:paraId="4BC97300" w14:textId="585064F3" w:rsidR="004533DA" w:rsidRPr="008E182F" w:rsidRDefault="00832405" w:rsidP="00D0191D">
      <w:pPr>
        <w:tabs>
          <w:tab w:val="right" w:leader="underscore" w:pos="9071"/>
        </w:tabs>
        <w:overflowPunct w:val="0"/>
        <w:jc w:val="both"/>
        <w:textAlignment w:val="baseline"/>
        <w:rPr>
          <w:szCs w:val="24"/>
          <w:lang w:eastAsia="lt-LT"/>
        </w:rPr>
      </w:pPr>
      <w:r>
        <w:rPr>
          <w:szCs w:val="24"/>
          <w:lang w:eastAsia="lt-LT"/>
        </w:rPr>
        <w:t xml:space="preserve">     </w:t>
      </w:r>
    </w:p>
    <w:p w14:paraId="0A4D9E85" w14:textId="77777777" w:rsidR="004533DA" w:rsidRPr="008E182F" w:rsidRDefault="004533DA" w:rsidP="004533DA">
      <w:pPr>
        <w:tabs>
          <w:tab w:val="right" w:leader="underscore" w:pos="9071"/>
        </w:tabs>
        <w:overflowPunct w:val="0"/>
        <w:jc w:val="both"/>
        <w:textAlignment w:val="baseline"/>
        <w:rPr>
          <w:szCs w:val="24"/>
          <w:lang w:eastAsia="lt-LT"/>
        </w:rPr>
      </w:pPr>
    </w:p>
    <w:p w14:paraId="2CDD8E66" w14:textId="77777777" w:rsidR="00832405" w:rsidRDefault="00832405" w:rsidP="00832405">
      <w:pPr>
        <w:tabs>
          <w:tab w:val="left" w:pos="1276"/>
          <w:tab w:val="left" w:pos="5954"/>
          <w:tab w:val="left" w:pos="8364"/>
        </w:tabs>
        <w:ind w:hanging="2"/>
        <w:jc w:val="both"/>
        <w:rPr>
          <w:lang w:eastAsia="lt-LT"/>
        </w:rPr>
      </w:pPr>
    </w:p>
    <w:p w14:paraId="3A459A39" w14:textId="6522DC54" w:rsidR="00832405" w:rsidRPr="005807B7" w:rsidRDefault="00832405" w:rsidP="00832405">
      <w:pPr>
        <w:tabs>
          <w:tab w:val="left" w:pos="1276"/>
          <w:tab w:val="left" w:pos="5954"/>
          <w:tab w:val="left" w:pos="8364"/>
        </w:tabs>
        <w:ind w:hanging="2"/>
        <w:jc w:val="both"/>
        <w:rPr>
          <w:lang w:eastAsia="lt-LT"/>
        </w:rPr>
      </w:pPr>
      <w:r w:rsidRPr="005807B7">
        <w:rPr>
          <w:lang w:eastAsia="lt-LT"/>
        </w:rPr>
        <w:t>Šiaulių miesto savivaldybės administrac</w:t>
      </w:r>
      <w:r>
        <w:rPr>
          <w:lang w:eastAsia="lt-LT"/>
        </w:rPr>
        <w:t xml:space="preserve">ijos  ______________         </w:t>
      </w:r>
      <w:r w:rsidRPr="005807B7">
        <w:rPr>
          <w:lang w:eastAsia="lt-LT"/>
        </w:rPr>
        <w:t xml:space="preserve">Edita Minkuvienė   </w:t>
      </w:r>
      <w:r>
        <w:rPr>
          <w:lang w:eastAsia="lt-LT"/>
        </w:rPr>
        <w:t>2023-02-15</w:t>
      </w:r>
    </w:p>
    <w:p w14:paraId="1B3A45EA" w14:textId="77777777" w:rsidR="00832405" w:rsidRDefault="00832405" w:rsidP="00832405">
      <w:pPr>
        <w:tabs>
          <w:tab w:val="left" w:pos="1276"/>
          <w:tab w:val="left" w:pos="5954"/>
          <w:tab w:val="left" w:pos="8364"/>
        </w:tabs>
        <w:ind w:hanging="2"/>
        <w:jc w:val="both"/>
        <w:rPr>
          <w:lang w:eastAsia="lt-LT"/>
        </w:rPr>
      </w:pPr>
      <w:r w:rsidRPr="005807B7">
        <w:rPr>
          <w:lang w:eastAsia="lt-LT"/>
        </w:rPr>
        <w:t>Švietimo skyriaus vedėja</w:t>
      </w:r>
      <w:r>
        <w:rPr>
          <w:lang w:eastAsia="lt-LT"/>
        </w:rPr>
        <w:t xml:space="preserve">                                        </w:t>
      </w:r>
      <w:r w:rsidRPr="00CA78FB">
        <w:rPr>
          <w:lang w:eastAsia="lt-LT"/>
        </w:rPr>
        <w:t>(parašas)</w:t>
      </w:r>
      <w:r>
        <w:rPr>
          <w:lang w:eastAsia="lt-LT"/>
        </w:rPr>
        <w:tab/>
        <w:t xml:space="preserve">    </w:t>
      </w:r>
    </w:p>
    <w:p w14:paraId="2598E73E" w14:textId="77777777" w:rsidR="00832405" w:rsidRPr="00E3287E" w:rsidRDefault="00832405" w:rsidP="00832405">
      <w:pPr>
        <w:tabs>
          <w:tab w:val="left" w:pos="6237"/>
          <w:tab w:val="right" w:pos="8306"/>
        </w:tabs>
        <w:ind w:hanging="2"/>
        <w:rPr>
          <w:color w:val="000000"/>
        </w:rPr>
      </w:pPr>
    </w:p>
    <w:p w14:paraId="75EC0911" w14:textId="77777777" w:rsidR="00832405" w:rsidRPr="00E3287E" w:rsidRDefault="00832405" w:rsidP="00832405">
      <w:pPr>
        <w:tabs>
          <w:tab w:val="right" w:leader="underscore" w:pos="9071"/>
        </w:tabs>
        <w:ind w:hanging="2"/>
        <w:jc w:val="both"/>
        <w:rPr>
          <w:lang w:eastAsia="lt-LT"/>
        </w:rPr>
      </w:pPr>
    </w:p>
    <w:p w14:paraId="7B24BF51" w14:textId="1C81769A" w:rsidR="00832405" w:rsidRDefault="00832405" w:rsidP="00832405">
      <w:pPr>
        <w:tabs>
          <w:tab w:val="left" w:pos="4253"/>
          <w:tab w:val="left" w:pos="6946"/>
        </w:tabs>
        <w:ind w:hanging="2"/>
        <w:jc w:val="both"/>
        <w:rPr>
          <w:lang w:eastAsia="lt-LT"/>
        </w:rPr>
      </w:pPr>
      <w:r w:rsidRPr="006878D3">
        <w:rPr>
          <w:lang w:eastAsia="lt-LT"/>
        </w:rPr>
        <w:t xml:space="preserve">Savivaldybės meras            </w:t>
      </w:r>
      <w:r>
        <w:rPr>
          <w:lang w:eastAsia="lt-LT"/>
        </w:rPr>
        <w:t xml:space="preserve">                        _____________               Artūras Visockas     2023</w:t>
      </w:r>
      <w:r w:rsidRPr="006878D3">
        <w:rPr>
          <w:lang w:eastAsia="lt-LT"/>
        </w:rPr>
        <w:t>-</w:t>
      </w:r>
      <w:r>
        <w:rPr>
          <w:lang w:eastAsia="lt-LT"/>
        </w:rPr>
        <w:t>02-15</w:t>
      </w:r>
    </w:p>
    <w:p w14:paraId="4BCC873A" w14:textId="77777777" w:rsidR="00832405" w:rsidRDefault="00832405" w:rsidP="00832405">
      <w:pPr>
        <w:tabs>
          <w:tab w:val="left" w:pos="6237"/>
          <w:tab w:val="right" w:pos="8306"/>
        </w:tabs>
        <w:ind w:hanging="2"/>
        <w:rPr>
          <w:color w:val="000000"/>
        </w:rPr>
      </w:pPr>
      <w:r>
        <w:rPr>
          <w:lang w:eastAsia="lt-LT"/>
        </w:rPr>
        <w:t xml:space="preserve">                                                                             </w:t>
      </w:r>
      <w:r w:rsidRPr="00CA78FB">
        <w:rPr>
          <w:lang w:eastAsia="lt-LT"/>
        </w:rPr>
        <w:t>(parašas)</w:t>
      </w:r>
    </w:p>
    <w:p w14:paraId="006C9F34" w14:textId="77777777" w:rsidR="00832405" w:rsidRDefault="00832405" w:rsidP="00832405">
      <w:pPr>
        <w:tabs>
          <w:tab w:val="left" w:pos="6237"/>
          <w:tab w:val="right" w:pos="8306"/>
        </w:tabs>
        <w:ind w:hanging="2"/>
        <w:rPr>
          <w:color w:val="000000"/>
        </w:rPr>
      </w:pPr>
    </w:p>
    <w:p w14:paraId="62244D47" w14:textId="77777777" w:rsidR="00832405" w:rsidRDefault="00832405" w:rsidP="00832405">
      <w:pPr>
        <w:tabs>
          <w:tab w:val="left" w:pos="6237"/>
          <w:tab w:val="right" w:pos="8306"/>
        </w:tabs>
        <w:ind w:hanging="2"/>
        <w:rPr>
          <w:color w:val="000000"/>
        </w:rPr>
      </w:pPr>
    </w:p>
    <w:p w14:paraId="25B59043" w14:textId="77777777" w:rsidR="00832405" w:rsidRPr="00E93419" w:rsidRDefault="00832405" w:rsidP="00832405">
      <w:pPr>
        <w:tabs>
          <w:tab w:val="left" w:pos="6237"/>
          <w:tab w:val="right" w:pos="8306"/>
        </w:tabs>
        <w:ind w:hanging="2"/>
        <w:rPr>
          <w:b/>
          <w:color w:val="000000"/>
        </w:rPr>
      </w:pPr>
      <w:r w:rsidRPr="00E3287E">
        <w:rPr>
          <w:color w:val="000000"/>
        </w:rPr>
        <w:t>Galutinis metų veiklos ataskaitos įvertinimas</w:t>
      </w:r>
      <w:r>
        <w:rPr>
          <w:color w:val="000000"/>
        </w:rPr>
        <w:t xml:space="preserve">                      </w:t>
      </w:r>
      <w:r w:rsidRPr="00E93419">
        <w:rPr>
          <w:b/>
          <w:color w:val="000000"/>
        </w:rPr>
        <w:t>labai gerai</w:t>
      </w:r>
    </w:p>
    <w:p w14:paraId="416C15C2" w14:textId="77777777" w:rsidR="00832405" w:rsidRPr="00E3287E" w:rsidRDefault="00832405" w:rsidP="00832405">
      <w:pPr>
        <w:tabs>
          <w:tab w:val="left" w:pos="1276"/>
          <w:tab w:val="left" w:pos="5954"/>
          <w:tab w:val="left" w:pos="8364"/>
        </w:tabs>
        <w:ind w:hanging="2"/>
        <w:jc w:val="both"/>
        <w:rPr>
          <w:lang w:eastAsia="lt-LT"/>
        </w:rPr>
      </w:pPr>
    </w:p>
    <w:p w14:paraId="6A8B8EE3" w14:textId="77777777" w:rsidR="00832405" w:rsidRDefault="00832405" w:rsidP="00832405">
      <w:pPr>
        <w:tabs>
          <w:tab w:val="left" w:pos="1276"/>
          <w:tab w:val="left" w:pos="5954"/>
          <w:tab w:val="left" w:pos="8364"/>
        </w:tabs>
        <w:ind w:hanging="2"/>
        <w:jc w:val="both"/>
        <w:rPr>
          <w:lang w:eastAsia="lt-LT"/>
        </w:rPr>
      </w:pPr>
    </w:p>
    <w:p w14:paraId="06F58B63" w14:textId="77777777" w:rsidR="00832405" w:rsidRDefault="00832405" w:rsidP="00832405">
      <w:pPr>
        <w:tabs>
          <w:tab w:val="left" w:pos="1276"/>
          <w:tab w:val="left" w:pos="5954"/>
          <w:tab w:val="left" w:pos="8364"/>
        </w:tabs>
        <w:ind w:hanging="2"/>
        <w:jc w:val="both"/>
        <w:rPr>
          <w:lang w:eastAsia="lt-LT"/>
        </w:rPr>
      </w:pPr>
      <w:r w:rsidRPr="00E3287E">
        <w:rPr>
          <w:lang w:eastAsia="lt-LT"/>
        </w:rPr>
        <w:t>Susipažinau.</w:t>
      </w:r>
    </w:p>
    <w:p w14:paraId="14F0FE2E" w14:textId="662338F6" w:rsidR="00832405" w:rsidRPr="000D1AC2" w:rsidRDefault="00832405" w:rsidP="00832405">
      <w:pPr>
        <w:tabs>
          <w:tab w:val="left" w:pos="1276"/>
          <w:tab w:val="left" w:pos="5954"/>
          <w:tab w:val="left" w:pos="8364"/>
        </w:tabs>
        <w:ind w:hanging="2"/>
        <w:jc w:val="both"/>
        <w:rPr>
          <w:lang w:eastAsia="lt-LT"/>
        </w:rPr>
      </w:pPr>
      <w:r>
        <w:rPr>
          <w:lang w:eastAsia="lt-LT"/>
        </w:rPr>
        <w:t xml:space="preserve">Šiaulių miesto savivaldybės Švietimo centro direktorė     </w:t>
      </w:r>
      <w:r w:rsidRPr="00441A30">
        <w:rPr>
          <w:lang w:eastAsia="lt-LT"/>
        </w:rPr>
        <w:t>__________</w:t>
      </w:r>
      <w:r>
        <w:rPr>
          <w:lang w:eastAsia="lt-LT"/>
        </w:rPr>
        <w:t>Vilma Tubutienė   2023-02-15</w:t>
      </w:r>
      <w:r w:rsidRPr="00E3287E">
        <w:rPr>
          <w:lang w:eastAsia="lt-LT"/>
        </w:rPr>
        <w:t xml:space="preserve">              </w:t>
      </w:r>
      <w:r>
        <w:rPr>
          <w:lang w:eastAsia="lt-LT"/>
        </w:rPr>
        <w:t xml:space="preserve">                          </w:t>
      </w:r>
      <w:r>
        <w:rPr>
          <w:sz w:val="20"/>
          <w:lang w:eastAsia="lt-LT"/>
        </w:rPr>
        <w:tab/>
        <w:t xml:space="preserve">                                                                                        </w:t>
      </w:r>
      <w:r w:rsidRPr="00CA78FB">
        <w:rPr>
          <w:lang w:eastAsia="lt-LT"/>
        </w:rPr>
        <w:t>(parašas)</w:t>
      </w:r>
      <w:r>
        <w:rPr>
          <w:sz w:val="20"/>
          <w:lang w:eastAsia="lt-LT"/>
        </w:rPr>
        <w:tab/>
        <w:t xml:space="preserve"> </w:t>
      </w:r>
    </w:p>
    <w:p w14:paraId="2F115D57" w14:textId="77777777" w:rsidR="008E182F" w:rsidRPr="008E182F" w:rsidRDefault="008E182F">
      <w:pPr>
        <w:tabs>
          <w:tab w:val="right" w:leader="underscore" w:pos="9071"/>
        </w:tabs>
        <w:jc w:val="both"/>
        <w:rPr>
          <w:szCs w:val="24"/>
          <w:lang w:eastAsia="lt-LT"/>
        </w:rPr>
      </w:pPr>
    </w:p>
    <w:sectPr w:rsidR="008E182F" w:rsidRPr="008E182F" w:rsidSect="00832405">
      <w:headerReference w:type="default" r:id="rId8"/>
      <w:foot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96ED" w14:textId="77777777" w:rsidR="0094285E" w:rsidRDefault="0094285E" w:rsidP="004726A0">
      <w:r>
        <w:separator/>
      </w:r>
    </w:p>
  </w:endnote>
  <w:endnote w:type="continuationSeparator" w:id="0">
    <w:p w14:paraId="0FD18580" w14:textId="77777777" w:rsidR="0094285E" w:rsidRDefault="0094285E" w:rsidP="0047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53A0" w14:textId="0D08E77C" w:rsidR="00107867" w:rsidRDefault="00107867">
    <w:pPr>
      <w:pStyle w:val="Porat"/>
      <w:jc w:val="right"/>
    </w:pPr>
  </w:p>
  <w:p w14:paraId="2A700D2C" w14:textId="77777777" w:rsidR="00107867" w:rsidRDefault="0010786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28E9" w14:textId="77777777" w:rsidR="0094285E" w:rsidRDefault="0094285E" w:rsidP="004726A0">
      <w:r>
        <w:separator/>
      </w:r>
    </w:p>
  </w:footnote>
  <w:footnote w:type="continuationSeparator" w:id="0">
    <w:p w14:paraId="6EBD5BEB" w14:textId="77777777" w:rsidR="0094285E" w:rsidRDefault="0094285E" w:rsidP="0047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30436"/>
      <w:docPartObj>
        <w:docPartGallery w:val="Page Numbers (Top of Page)"/>
        <w:docPartUnique/>
      </w:docPartObj>
    </w:sdtPr>
    <w:sdtContent>
      <w:p w14:paraId="06C6A0BD" w14:textId="64BA6C5A" w:rsidR="00107867" w:rsidRDefault="00107867">
        <w:pPr>
          <w:pStyle w:val="Antrats"/>
          <w:jc w:val="center"/>
        </w:pPr>
        <w:r>
          <w:fldChar w:fldCharType="begin"/>
        </w:r>
        <w:r>
          <w:instrText>PAGE   \* MERGEFORMAT</w:instrText>
        </w:r>
        <w:r>
          <w:fldChar w:fldCharType="separate"/>
        </w:r>
        <w:r>
          <w:t>2</w:t>
        </w:r>
        <w:r>
          <w:fldChar w:fldCharType="end"/>
        </w:r>
      </w:p>
    </w:sdtContent>
  </w:sdt>
  <w:p w14:paraId="557700A9" w14:textId="77777777" w:rsidR="00107867" w:rsidRDefault="001078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AF5"/>
    <w:multiLevelType w:val="hybridMultilevel"/>
    <w:tmpl w:val="DB60A5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D245F8"/>
    <w:multiLevelType w:val="hybridMultilevel"/>
    <w:tmpl w:val="1FA0B04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816ED1"/>
    <w:multiLevelType w:val="hybridMultilevel"/>
    <w:tmpl w:val="38381D60"/>
    <w:lvl w:ilvl="0" w:tplc="4AB0D170">
      <w:start w:val="202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57139C"/>
    <w:multiLevelType w:val="hybridMultilevel"/>
    <w:tmpl w:val="10A6FB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F502F8"/>
    <w:multiLevelType w:val="hybridMultilevel"/>
    <w:tmpl w:val="1F3A4A2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1CCF6C83"/>
    <w:multiLevelType w:val="hybridMultilevel"/>
    <w:tmpl w:val="41D04FA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 w15:restartNumberingAfterBreak="0">
    <w:nsid w:val="1FE9583D"/>
    <w:multiLevelType w:val="hybridMultilevel"/>
    <w:tmpl w:val="DBFE25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2C387B"/>
    <w:multiLevelType w:val="hybridMultilevel"/>
    <w:tmpl w:val="73F6FE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5467218"/>
    <w:multiLevelType w:val="hybridMultilevel"/>
    <w:tmpl w:val="9E849F9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FF73673"/>
    <w:multiLevelType w:val="hybridMultilevel"/>
    <w:tmpl w:val="4B86BC82"/>
    <w:lvl w:ilvl="0" w:tplc="5698679C">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AA246F4"/>
    <w:multiLevelType w:val="hybridMultilevel"/>
    <w:tmpl w:val="B77C8B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0A73777"/>
    <w:multiLevelType w:val="hybridMultilevel"/>
    <w:tmpl w:val="BED467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0FB4407"/>
    <w:multiLevelType w:val="hybridMultilevel"/>
    <w:tmpl w:val="FF60D3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25D6729"/>
    <w:multiLevelType w:val="hybridMultilevel"/>
    <w:tmpl w:val="4E5A3F62"/>
    <w:lvl w:ilvl="0" w:tplc="04270001">
      <w:start w:val="1"/>
      <w:numFmt w:val="bullet"/>
      <w:lvlText w:val=""/>
      <w:lvlJc w:val="left"/>
      <w:pPr>
        <w:ind w:left="360" w:hanging="360"/>
      </w:pPr>
      <w:rPr>
        <w:rFonts w:ascii="Symbol" w:hAnsi="Symbol" w:hint="default"/>
      </w:rPr>
    </w:lvl>
    <w:lvl w:ilvl="1" w:tplc="01D47678">
      <w:start w:val="1"/>
      <w:numFmt w:val="bullet"/>
      <w:lvlText w:val="-"/>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6BAD0A2C"/>
    <w:multiLevelType w:val="hybridMultilevel"/>
    <w:tmpl w:val="62AAA9B2"/>
    <w:lvl w:ilvl="0" w:tplc="4AB0D170">
      <w:start w:val="202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725881519">
    <w:abstractNumId w:val="13"/>
  </w:num>
  <w:num w:numId="2" w16cid:durableId="1755323475">
    <w:abstractNumId w:val="4"/>
  </w:num>
  <w:num w:numId="3" w16cid:durableId="1066336835">
    <w:abstractNumId w:val="7"/>
  </w:num>
  <w:num w:numId="4" w16cid:durableId="1187060237">
    <w:abstractNumId w:val="9"/>
  </w:num>
  <w:num w:numId="5" w16cid:durableId="951321662">
    <w:abstractNumId w:val="3"/>
  </w:num>
  <w:num w:numId="6" w16cid:durableId="268634159">
    <w:abstractNumId w:val="6"/>
  </w:num>
  <w:num w:numId="7" w16cid:durableId="699279731">
    <w:abstractNumId w:val="10"/>
  </w:num>
  <w:num w:numId="8" w16cid:durableId="286156964">
    <w:abstractNumId w:val="11"/>
  </w:num>
  <w:num w:numId="9" w16cid:durableId="1009257366">
    <w:abstractNumId w:val="8"/>
  </w:num>
  <w:num w:numId="10" w16cid:durableId="915479278">
    <w:abstractNumId w:val="5"/>
  </w:num>
  <w:num w:numId="11" w16cid:durableId="1956908969">
    <w:abstractNumId w:val="14"/>
  </w:num>
  <w:num w:numId="12" w16cid:durableId="529993488">
    <w:abstractNumId w:val="2"/>
  </w:num>
  <w:num w:numId="13" w16cid:durableId="502093155">
    <w:abstractNumId w:val="1"/>
  </w:num>
  <w:num w:numId="14" w16cid:durableId="760566910">
    <w:abstractNumId w:val="0"/>
  </w:num>
  <w:num w:numId="15" w16cid:durableId="712412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27"/>
    <w:rsid w:val="00000F83"/>
    <w:rsid w:val="00021B4E"/>
    <w:rsid w:val="00025698"/>
    <w:rsid w:val="00027FE3"/>
    <w:rsid w:val="00034A8E"/>
    <w:rsid w:val="00036375"/>
    <w:rsid w:val="0007032D"/>
    <w:rsid w:val="00075235"/>
    <w:rsid w:val="00082E1C"/>
    <w:rsid w:val="00085208"/>
    <w:rsid w:val="00091C1A"/>
    <w:rsid w:val="00093D2D"/>
    <w:rsid w:val="000B1505"/>
    <w:rsid w:val="000B2988"/>
    <w:rsid w:val="000B7251"/>
    <w:rsid w:val="000C1278"/>
    <w:rsid w:val="000D024C"/>
    <w:rsid w:val="000F5EC3"/>
    <w:rsid w:val="00107867"/>
    <w:rsid w:val="00143356"/>
    <w:rsid w:val="00161B96"/>
    <w:rsid w:val="00196830"/>
    <w:rsid w:val="00197E98"/>
    <w:rsid w:val="001A15E3"/>
    <w:rsid w:val="001A70D4"/>
    <w:rsid w:val="001D1482"/>
    <w:rsid w:val="001E0E31"/>
    <w:rsid w:val="001E33F6"/>
    <w:rsid w:val="001F55C2"/>
    <w:rsid w:val="002024EE"/>
    <w:rsid w:val="00215A37"/>
    <w:rsid w:val="00233D15"/>
    <w:rsid w:val="00242A50"/>
    <w:rsid w:val="00252BE5"/>
    <w:rsid w:val="00256679"/>
    <w:rsid w:val="00260B5D"/>
    <w:rsid w:val="00276926"/>
    <w:rsid w:val="00293C46"/>
    <w:rsid w:val="002B2CDF"/>
    <w:rsid w:val="002C57F6"/>
    <w:rsid w:val="002D6A19"/>
    <w:rsid w:val="002E1023"/>
    <w:rsid w:val="002E5A05"/>
    <w:rsid w:val="002F4F40"/>
    <w:rsid w:val="003101A7"/>
    <w:rsid w:val="003157DE"/>
    <w:rsid w:val="003261CA"/>
    <w:rsid w:val="003440CC"/>
    <w:rsid w:val="00347916"/>
    <w:rsid w:val="00356324"/>
    <w:rsid w:val="00375AC1"/>
    <w:rsid w:val="003B60DC"/>
    <w:rsid w:val="003C50FA"/>
    <w:rsid w:val="003E64C7"/>
    <w:rsid w:val="003F591F"/>
    <w:rsid w:val="003F6F7D"/>
    <w:rsid w:val="003F7841"/>
    <w:rsid w:val="00404B14"/>
    <w:rsid w:val="00415F6A"/>
    <w:rsid w:val="004162EC"/>
    <w:rsid w:val="00421EBA"/>
    <w:rsid w:val="00424E25"/>
    <w:rsid w:val="00431D97"/>
    <w:rsid w:val="004533DA"/>
    <w:rsid w:val="004626F7"/>
    <w:rsid w:val="0046461F"/>
    <w:rsid w:val="004726A0"/>
    <w:rsid w:val="00484CB9"/>
    <w:rsid w:val="00485D70"/>
    <w:rsid w:val="004959B8"/>
    <w:rsid w:val="004A14E5"/>
    <w:rsid w:val="004A27F3"/>
    <w:rsid w:val="004C3355"/>
    <w:rsid w:val="004D78AE"/>
    <w:rsid w:val="005177D4"/>
    <w:rsid w:val="00522704"/>
    <w:rsid w:val="00527223"/>
    <w:rsid w:val="00527DF0"/>
    <w:rsid w:val="005348D0"/>
    <w:rsid w:val="00535275"/>
    <w:rsid w:val="00540349"/>
    <w:rsid w:val="00550667"/>
    <w:rsid w:val="005662AD"/>
    <w:rsid w:val="005733FC"/>
    <w:rsid w:val="00586D08"/>
    <w:rsid w:val="005A4D3D"/>
    <w:rsid w:val="005A72CE"/>
    <w:rsid w:val="005B1FBB"/>
    <w:rsid w:val="005C0D67"/>
    <w:rsid w:val="005D7093"/>
    <w:rsid w:val="005E606A"/>
    <w:rsid w:val="006067EB"/>
    <w:rsid w:val="006070C4"/>
    <w:rsid w:val="006131E4"/>
    <w:rsid w:val="006211C3"/>
    <w:rsid w:val="00627590"/>
    <w:rsid w:val="006444CC"/>
    <w:rsid w:val="006610C0"/>
    <w:rsid w:val="00661DAD"/>
    <w:rsid w:val="00671FD2"/>
    <w:rsid w:val="006768DD"/>
    <w:rsid w:val="00680281"/>
    <w:rsid w:val="00685528"/>
    <w:rsid w:val="00685C5A"/>
    <w:rsid w:val="006A29F9"/>
    <w:rsid w:val="006B3E27"/>
    <w:rsid w:val="006D135B"/>
    <w:rsid w:val="006D58B6"/>
    <w:rsid w:val="006E2A97"/>
    <w:rsid w:val="006E336B"/>
    <w:rsid w:val="006F6FE2"/>
    <w:rsid w:val="007065BB"/>
    <w:rsid w:val="007166FB"/>
    <w:rsid w:val="00717155"/>
    <w:rsid w:val="00723846"/>
    <w:rsid w:val="007429AD"/>
    <w:rsid w:val="00747EB3"/>
    <w:rsid w:val="00751549"/>
    <w:rsid w:val="007529EF"/>
    <w:rsid w:val="00752BB9"/>
    <w:rsid w:val="00753207"/>
    <w:rsid w:val="00756A75"/>
    <w:rsid w:val="0075768B"/>
    <w:rsid w:val="007644E9"/>
    <w:rsid w:val="00767664"/>
    <w:rsid w:val="00772C8D"/>
    <w:rsid w:val="00792A67"/>
    <w:rsid w:val="007B1891"/>
    <w:rsid w:val="007C286E"/>
    <w:rsid w:val="007C7479"/>
    <w:rsid w:val="007D4454"/>
    <w:rsid w:val="007E328C"/>
    <w:rsid w:val="007E6E89"/>
    <w:rsid w:val="007F1313"/>
    <w:rsid w:val="00805CF1"/>
    <w:rsid w:val="00812DBE"/>
    <w:rsid w:val="008211A3"/>
    <w:rsid w:val="0082533A"/>
    <w:rsid w:val="00832405"/>
    <w:rsid w:val="00834A09"/>
    <w:rsid w:val="00834E22"/>
    <w:rsid w:val="0085472C"/>
    <w:rsid w:val="008A48E8"/>
    <w:rsid w:val="008A6FE9"/>
    <w:rsid w:val="008B6B0D"/>
    <w:rsid w:val="008D7532"/>
    <w:rsid w:val="008E182F"/>
    <w:rsid w:val="008E2D98"/>
    <w:rsid w:val="008E4EA3"/>
    <w:rsid w:val="00912A05"/>
    <w:rsid w:val="009168E1"/>
    <w:rsid w:val="00926390"/>
    <w:rsid w:val="00933407"/>
    <w:rsid w:val="00934C51"/>
    <w:rsid w:val="00942155"/>
    <w:rsid w:val="0094285E"/>
    <w:rsid w:val="00954F8F"/>
    <w:rsid w:val="009552E3"/>
    <w:rsid w:val="00956B87"/>
    <w:rsid w:val="00966F1F"/>
    <w:rsid w:val="0096798A"/>
    <w:rsid w:val="00984E82"/>
    <w:rsid w:val="00995DCC"/>
    <w:rsid w:val="009A0AEC"/>
    <w:rsid w:val="009B4F06"/>
    <w:rsid w:val="009B5DAB"/>
    <w:rsid w:val="009C316F"/>
    <w:rsid w:val="009C55D0"/>
    <w:rsid w:val="009F42E5"/>
    <w:rsid w:val="00A009F4"/>
    <w:rsid w:val="00A01888"/>
    <w:rsid w:val="00A02BDD"/>
    <w:rsid w:val="00A04381"/>
    <w:rsid w:val="00A0607C"/>
    <w:rsid w:val="00A16268"/>
    <w:rsid w:val="00A264DB"/>
    <w:rsid w:val="00A40A33"/>
    <w:rsid w:val="00A41EEC"/>
    <w:rsid w:val="00A56172"/>
    <w:rsid w:val="00A56D6E"/>
    <w:rsid w:val="00A64080"/>
    <w:rsid w:val="00A653F1"/>
    <w:rsid w:val="00A729E9"/>
    <w:rsid w:val="00A77880"/>
    <w:rsid w:val="00AA11B4"/>
    <w:rsid w:val="00AA3412"/>
    <w:rsid w:val="00AC52E5"/>
    <w:rsid w:val="00AC793D"/>
    <w:rsid w:val="00AD74BC"/>
    <w:rsid w:val="00B15BF5"/>
    <w:rsid w:val="00B21F0D"/>
    <w:rsid w:val="00B2648B"/>
    <w:rsid w:val="00B5213E"/>
    <w:rsid w:val="00B56706"/>
    <w:rsid w:val="00B61163"/>
    <w:rsid w:val="00B62D9F"/>
    <w:rsid w:val="00B64E22"/>
    <w:rsid w:val="00B6579E"/>
    <w:rsid w:val="00B802D3"/>
    <w:rsid w:val="00B83268"/>
    <w:rsid w:val="00B84965"/>
    <w:rsid w:val="00B92D09"/>
    <w:rsid w:val="00B94F89"/>
    <w:rsid w:val="00BA0319"/>
    <w:rsid w:val="00BC37B6"/>
    <w:rsid w:val="00BC6763"/>
    <w:rsid w:val="00BC7F3F"/>
    <w:rsid w:val="00BD34F7"/>
    <w:rsid w:val="00BF7B0A"/>
    <w:rsid w:val="00C1515A"/>
    <w:rsid w:val="00C178BF"/>
    <w:rsid w:val="00C20F1E"/>
    <w:rsid w:val="00C23DC9"/>
    <w:rsid w:val="00C40754"/>
    <w:rsid w:val="00C45398"/>
    <w:rsid w:val="00C45C2F"/>
    <w:rsid w:val="00C46EC3"/>
    <w:rsid w:val="00C51D18"/>
    <w:rsid w:val="00C6004C"/>
    <w:rsid w:val="00C6416C"/>
    <w:rsid w:val="00C96CB7"/>
    <w:rsid w:val="00CA0354"/>
    <w:rsid w:val="00CA21BD"/>
    <w:rsid w:val="00CA2D05"/>
    <w:rsid w:val="00CA38DC"/>
    <w:rsid w:val="00CA506F"/>
    <w:rsid w:val="00CA5446"/>
    <w:rsid w:val="00CA5D42"/>
    <w:rsid w:val="00CB7CB3"/>
    <w:rsid w:val="00CC03C3"/>
    <w:rsid w:val="00CC7CBB"/>
    <w:rsid w:val="00CD0600"/>
    <w:rsid w:val="00CE2329"/>
    <w:rsid w:val="00CF2858"/>
    <w:rsid w:val="00CF6070"/>
    <w:rsid w:val="00CF7E94"/>
    <w:rsid w:val="00D0191D"/>
    <w:rsid w:val="00D13005"/>
    <w:rsid w:val="00D143CF"/>
    <w:rsid w:val="00D21196"/>
    <w:rsid w:val="00D34839"/>
    <w:rsid w:val="00D361F9"/>
    <w:rsid w:val="00D37DC1"/>
    <w:rsid w:val="00D57940"/>
    <w:rsid w:val="00D60CA4"/>
    <w:rsid w:val="00D65887"/>
    <w:rsid w:val="00D66A44"/>
    <w:rsid w:val="00D71F91"/>
    <w:rsid w:val="00D818CC"/>
    <w:rsid w:val="00D84311"/>
    <w:rsid w:val="00DB0F30"/>
    <w:rsid w:val="00DB40E4"/>
    <w:rsid w:val="00DB603D"/>
    <w:rsid w:val="00DB7BC7"/>
    <w:rsid w:val="00DC47A9"/>
    <w:rsid w:val="00DD6AC7"/>
    <w:rsid w:val="00DE12F3"/>
    <w:rsid w:val="00DE38E2"/>
    <w:rsid w:val="00DF3DA7"/>
    <w:rsid w:val="00DF7212"/>
    <w:rsid w:val="00E01D7A"/>
    <w:rsid w:val="00E01F19"/>
    <w:rsid w:val="00E21A5B"/>
    <w:rsid w:val="00E32825"/>
    <w:rsid w:val="00E363B6"/>
    <w:rsid w:val="00E36909"/>
    <w:rsid w:val="00E375FA"/>
    <w:rsid w:val="00E4326D"/>
    <w:rsid w:val="00E510EA"/>
    <w:rsid w:val="00E52627"/>
    <w:rsid w:val="00E53937"/>
    <w:rsid w:val="00E54B9B"/>
    <w:rsid w:val="00E66645"/>
    <w:rsid w:val="00E86A1D"/>
    <w:rsid w:val="00EB0C78"/>
    <w:rsid w:val="00EC0EE5"/>
    <w:rsid w:val="00ED407D"/>
    <w:rsid w:val="00ED5A6A"/>
    <w:rsid w:val="00ED6350"/>
    <w:rsid w:val="00ED6667"/>
    <w:rsid w:val="00EE10D2"/>
    <w:rsid w:val="00EE466D"/>
    <w:rsid w:val="00EE61D5"/>
    <w:rsid w:val="00EF3A6D"/>
    <w:rsid w:val="00EF4504"/>
    <w:rsid w:val="00F0383B"/>
    <w:rsid w:val="00F23150"/>
    <w:rsid w:val="00F3287B"/>
    <w:rsid w:val="00F35E27"/>
    <w:rsid w:val="00F42145"/>
    <w:rsid w:val="00F44A66"/>
    <w:rsid w:val="00F518EB"/>
    <w:rsid w:val="00F532E7"/>
    <w:rsid w:val="00F60126"/>
    <w:rsid w:val="00F77A50"/>
    <w:rsid w:val="00F969CF"/>
    <w:rsid w:val="00FA3679"/>
    <w:rsid w:val="00FA7FCE"/>
    <w:rsid w:val="00FB3216"/>
    <w:rsid w:val="00FB35C2"/>
    <w:rsid w:val="00FD021D"/>
    <w:rsid w:val="00FE43C8"/>
    <w:rsid w:val="00FE5693"/>
    <w:rsid w:val="00FE7CE8"/>
    <w:rsid w:val="00FF5F49"/>
    <w:rsid w:val="00FF6F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0205"/>
  <w15:chartTrackingRefBased/>
  <w15:docId w15:val="{09DFACB2-C1CD-4A36-AD36-4781EC1E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2627"/>
    <w:pPr>
      <w:spacing w:after="0" w:line="240" w:lineRule="auto"/>
    </w:pPr>
    <w:rPr>
      <w:rFonts w:ascii="Times New Roman" w:eastAsia="Times New Roman" w:hAnsi="Times New Roman" w:cs="Times New Roman"/>
      <w:sz w:val="24"/>
      <w:szCs w:val="20"/>
    </w:rPr>
  </w:style>
  <w:style w:type="paragraph" w:styleId="Antrat3">
    <w:name w:val="heading 3"/>
    <w:basedOn w:val="prastasis"/>
    <w:link w:val="Antrat3Diagrama"/>
    <w:uiPriority w:val="9"/>
    <w:qFormat/>
    <w:rsid w:val="00CA506F"/>
    <w:pPr>
      <w:spacing w:before="100" w:beforeAutospacing="1" w:after="100" w:afterAutospacing="1"/>
      <w:outlineLvl w:val="2"/>
    </w:pPr>
    <w:rPr>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361F9"/>
    <w:pPr>
      <w:spacing w:after="200" w:line="276" w:lineRule="auto"/>
      <w:ind w:left="720"/>
      <w:contextualSpacing/>
    </w:pPr>
    <w:rPr>
      <w:rFonts w:ascii="Calibri" w:eastAsia="Calibri" w:hAnsi="Calibri"/>
      <w:sz w:val="22"/>
      <w:szCs w:val="22"/>
    </w:rPr>
  </w:style>
  <w:style w:type="paragraph" w:styleId="Antrats">
    <w:name w:val="header"/>
    <w:basedOn w:val="prastasis"/>
    <w:link w:val="AntratsDiagrama"/>
    <w:uiPriority w:val="99"/>
    <w:unhideWhenUsed/>
    <w:rsid w:val="004726A0"/>
    <w:pPr>
      <w:tabs>
        <w:tab w:val="center" w:pos="4819"/>
        <w:tab w:val="right" w:pos="9638"/>
      </w:tabs>
    </w:pPr>
  </w:style>
  <w:style w:type="character" w:customStyle="1" w:styleId="AntratsDiagrama">
    <w:name w:val="Antraštės Diagrama"/>
    <w:basedOn w:val="Numatytasispastraiposriftas"/>
    <w:link w:val="Antrats"/>
    <w:uiPriority w:val="99"/>
    <w:rsid w:val="004726A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726A0"/>
    <w:pPr>
      <w:tabs>
        <w:tab w:val="center" w:pos="4819"/>
        <w:tab w:val="right" w:pos="9638"/>
      </w:tabs>
    </w:pPr>
  </w:style>
  <w:style w:type="character" w:customStyle="1" w:styleId="PoratDiagrama">
    <w:name w:val="Poraštė Diagrama"/>
    <w:basedOn w:val="Numatytasispastraiposriftas"/>
    <w:link w:val="Porat"/>
    <w:uiPriority w:val="99"/>
    <w:rsid w:val="004726A0"/>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uiPriority w:val="9"/>
    <w:rsid w:val="00CA506F"/>
    <w:rPr>
      <w:rFonts w:ascii="Times New Roman" w:eastAsia="Times New Roman" w:hAnsi="Times New Roman" w:cs="Times New Roman"/>
      <w:b/>
      <w:bCs/>
      <w:sz w:val="27"/>
      <w:szCs w:val="27"/>
      <w:lang w:eastAsia="lt-LT"/>
    </w:rPr>
  </w:style>
  <w:style w:type="paragraph" w:styleId="Pavadinimas">
    <w:name w:val="Title"/>
    <w:basedOn w:val="prastasis"/>
    <w:next w:val="Paantrat"/>
    <w:link w:val="PavadinimasDiagrama"/>
    <w:qFormat/>
    <w:rsid w:val="00D21196"/>
    <w:pPr>
      <w:suppressAutoHyphens/>
      <w:jc w:val="center"/>
    </w:pPr>
    <w:rPr>
      <w:b/>
      <w:bCs/>
      <w:szCs w:val="24"/>
      <w:lang w:eastAsia="ar-SA"/>
    </w:rPr>
  </w:style>
  <w:style w:type="character" w:customStyle="1" w:styleId="PavadinimasDiagrama">
    <w:name w:val="Pavadinimas Diagrama"/>
    <w:basedOn w:val="Numatytasispastraiposriftas"/>
    <w:link w:val="Pavadinimas"/>
    <w:rsid w:val="00D21196"/>
    <w:rPr>
      <w:rFonts w:ascii="Times New Roman" w:eastAsia="Times New Roman" w:hAnsi="Times New Roman" w:cs="Times New Roman"/>
      <w:b/>
      <w:bCs/>
      <w:sz w:val="24"/>
      <w:szCs w:val="24"/>
      <w:lang w:eastAsia="ar-SA"/>
    </w:rPr>
  </w:style>
  <w:style w:type="paragraph" w:styleId="Paantrat">
    <w:name w:val="Subtitle"/>
    <w:basedOn w:val="prastasis"/>
    <w:next w:val="prastasis"/>
    <w:link w:val="PaantratDiagrama"/>
    <w:uiPriority w:val="11"/>
    <w:qFormat/>
    <w:rsid w:val="00D211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D21196"/>
    <w:rPr>
      <w:rFonts w:eastAsiaTheme="minorEastAsia"/>
      <w:color w:val="5A5A5A" w:themeColor="text1" w:themeTint="A5"/>
      <w:spacing w:val="15"/>
    </w:rPr>
  </w:style>
  <w:style w:type="character" w:customStyle="1" w:styleId="nc684nl6">
    <w:name w:val="nc684nl6"/>
    <w:basedOn w:val="Numatytasispastraiposriftas"/>
    <w:rsid w:val="003440CC"/>
  </w:style>
  <w:style w:type="paragraph" w:styleId="prastasiniatinklio">
    <w:name w:val="Normal (Web)"/>
    <w:basedOn w:val="prastasis"/>
    <w:uiPriority w:val="99"/>
    <w:unhideWhenUsed/>
    <w:rsid w:val="00B94F89"/>
    <w:pPr>
      <w:spacing w:before="100" w:beforeAutospacing="1" w:after="100" w:afterAutospacing="1"/>
    </w:pPr>
    <w:rPr>
      <w:szCs w:val="24"/>
      <w:lang w:eastAsia="lt-LT"/>
    </w:rPr>
  </w:style>
  <w:style w:type="table" w:styleId="Lentelstinklelis">
    <w:name w:val="Table Grid"/>
    <w:basedOn w:val="prastojilentel"/>
    <w:uiPriority w:val="39"/>
    <w:rsid w:val="006F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8376">
      <w:bodyDiv w:val="1"/>
      <w:marLeft w:val="0"/>
      <w:marRight w:val="0"/>
      <w:marTop w:val="0"/>
      <w:marBottom w:val="0"/>
      <w:divBdr>
        <w:top w:val="none" w:sz="0" w:space="0" w:color="auto"/>
        <w:left w:val="none" w:sz="0" w:space="0" w:color="auto"/>
        <w:bottom w:val="none" w:sz="0" w:space="0" w:color="auto"/>
        <w:right w:val="none" w:sz="0" w:space="0" w:color="auto"/>
      </w:divBdr>
    </w:div>
    <w:div w:id="190189703">
      <w:bodyDiv w:val="1"/>
      <w:marLeft w:val="0"/>
      <w:marRight w:val="0"/>
      <w:marTop w:val="0"/>
      <w:marBottom w:val="0"/>
      <w:divBdr>
        <w:top w:val="none" w:sz="0" w:space="0" w:color="auto"/>
        <w:left w:val="none" w:sz="0" w:space="0" w:color="auto"/>
        <w:bottom w:val="none" w:sz="0" w:space="0" w:color="auto"/>
        <w:right w:val="none" w:sz="0" w:space="0" w:color="auto"/>
      </w:divBdr>
    </w:div>
    <w:div w:id="549537640">
      <w:bodyDiv w:val="1"/>
      <w:marLeft w:val="0"/>
      <w:marRight w:val="0"/>
      <w:marTop w:val="0"/>
      <w:marBottom w:val="0"/>
      <w:divBdr>
        <w:top w:val="none" w:sz="0" w:space="0" w:color="auto"/>
        <w:left w:val="none" w:sz="0" w:space="0" w:color="auto"/>
        <w:bottom w:val="none" w:sz="0" w:space="0" w:color="auto"/>
        <w:right w:val="none" w:sz="0" w:space="0" w:color="auto"/>
      </w:divBdr>
    </w:div>
    <w:div w:id="615791098">
      <w:bodyDiv w:val="1"/>
      <w:marLeft w:val="0"/>
      <w:marRight w:val="0"/>
      <w:marTop w:val="0"/>
      <w:marBottom w:val="0"/>
      <w:divBdr>
        <w:top w:val="none" w:sz="0" w:space="0" w:color="auto"/>
        <w:left w:val="none" w:sz="0" w:space="0" w:color="auto"/>
        <w:bottom w:val="none" w:sz="0" w:space="0" w:color="auto"/>
        <w:right w:val="none" w:sz="0" w:space="0" w:color="auto"/>
      </w:divBdr>
    </w:div>
    <w:div w:id="1097872418">
      <w:bodyDiv w:val="1"/>
      <w:marLeft w:val="0"/>
      <w:marRight w:val="0"/>
      <w:marTop w:val="0"/>
      <w:marBottom w:val="0"/>
      <w:divBdr>
        <w:top w:val="none" w:sz="0" w:space="0" w:color="auto"/>
        <w:left w:val="none" w:sz="0" w:space="0" w:color="auto"/>
        <w:bottom w:val="none" w:sz="0" w:space="0" w:color="auto"/>
        <w:right w:val="none" w:sz="0" w:space="0" w:color="auto"/>
      </w:divBdr>
    </w:div>
    <w:div w:id="1145313185">
      <w:bodyDiv w:val="1"/>
      <w:marLeft w:val="0"/>
      <w:marRight w:val="0"/>
      <w:marTop w:val="0"/>
      <w:marBottom w:val="0"/>
      <w:divBdr>
        <w:top w:val="none" w:sz="0" w:space="0" w:color="auto"/>
        <w:left w:val="none" w:sz="0" w:space="0" w:color="auto"/>
        <w:bottom w:val="none" w:sz="0" w:space="0" w:color="auto"/>
        <w:right w:val="none" w:sz="0" w:space="0" w:color="auto"/>
      </w:divBdr>
    </w:div>
    <w:div w:id="1485660166">
      <w:bodyDiv w:val="1"/>
      <w:marLeft w:val="0"/>
      <w:marRight w:val="0"/>
      <w:marTop w:val="0"/>
      <w:marBottom w:val="0"/>
      <w:divBdr>
        <w:top w:val="none" w:sz="0" w:space="0" w:color="auto"/>
        <w:left w:val="none" w:sz="0" w:space="0" w:color="auto"/>
        <w:bottom w:val="none" w:sz="0" w:space="0" w:color="auto"/>
        <w:right w:val="none" w:sz="0" w:space="0" w:color="auto"/>
      </w:divBdr>
    </w:div>
    <w:div w:id="1720473654">
      <w:bodyDiv w:val="1"/>
      <w:marLeft w:val="0"/>
      <w:marRight w:val="0"/>
      <w:marTop w:val="0"/>
      <w:marBottom w:val="0"/>
      <w:divBdr>
        <w:top w:val="none" w:sz="0" w:space="0" w:color="auto"/>
        <w:left w:val="none" w:sz="0" w:space="0" w:color="auto"/>
        <w:bottom w:val="none" w:sz="0" w:space="0" w:color="auto"/>
        <w:right w:val="none" w:sz="0" w:space="0" w:color="auto"/>
      </w:divBdr>
    </w:div>
    <w:div w:id="18250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A0A6D-3C21-45FA-A08A-1E86D8B6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24337</Words>
  <Characters>13873</Characters>
  <Application>Microsoft Office Word</Application>
  <DocSecurity>0</DocSecurity>
  <Lines>115</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dc:description/>
  <cp:lastModifiedBy>Edita Minkuvienė</cp:lastModifiedBy>
  <cp:revision>2</cp:revision>
  <cp:lastPrinted>2022-02-18T11:38:00Z</cp:lastPrinted>
  <dcterms:created xsi:type="dcterms:W3CDTF">2023-03-27T08:00:00Z</dcterms:created>
  <dcterms:modified xsi:type="dcterms:W3CDTF">2023-03-27T08:00:00Z</dcterms:modified>
</cp:coreProperties>
</file>